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413"/>
        <w:gridCol w:w="6095"/>
        <w:gridCol w:w="1554"/>
      </w:tblGrid>
      <w:tr w:rsidR="003C7ECF" w14:paraId="06AED291" w14:textId="77777777" w:rsidTr="003C7ECF">
        <w:tc>
          <w:tcPr>
            <w:tcW w:w="1413" w:type="dxa"/>
          </w:tcPr>
          <w:p w14:paraId="3DC6091C" w14:textId="17B39068" w:rsidR="003C7ECF" w:rsidRDefault="003C7ECF" w:rsidP="00C959E1">
            <w:pPr>
              <w:jc w:val="center"/>
              <w:rPr>
                <w:b/>
              </w:rPr>
            </w:pPr>
            <w:r>
              <w:rPr>
                <w:noProof/>
              </w:rPr>
              <w:drawing>
                <wp:inline distT="0" distB="0" distL="0" distR="0" wp14:anchorId="459B3071" wp14:editId="2EAD2C31">
                  <wp:extent cx="684308" cy="638175"/>
                  <wp:effectExtent l="0" t="0" r="1905" b="0"/>
                  <wp:docPr id="1" name="Resim 1" descr="Image result for uludağ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ludağ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90" cy="643753"/>
                          </a:xfrm>
                          <a:prstGeom prst="rect">
                            <a:avLst/>
                          </a:prstGeom>
                          <a:noFill/>
                          <a:ln>
                            <a:noFill/>
                          </a:ln>
                        </pic:spPr>
                      </pic:pic>
                    </a:graphicData>
                  </a:graphic>
                </wp:inline>
              </w:drawing>
            </w:r>
          </w:p>
        </w:tc>
        <w:tc>
          <w:tcPr>
            <w:tcW w:w="6095" w:type="dxa"/>
            <w:vAlign w:val="center"/>
          </w:tcPr>
          <w:p w14:paraId="0B73D3C8" w14:textId="77777777" w:rsidR="003C7ECF" w:rsidRDefault="003C7ECF" w:rsidP="003C7ECF">
            <w:pPr>
              <w:jc w:val="center"/>
              <w:rPr>
                <w:b/>
              </w:rPr>
            </w:pPr>
            <w:r w:rsidRPr="00B91B84">
              <w:rPr>
                <w:b/>
              </w:rPr>
              <w:t>BURSA ULUDAĞ ÜNİVERSİTESİ</w:t>
            </w:r>
          </w:p>
          <w:p w14:paraId="71583FB3" w14:textId="6F03BC59" w:rsidR="003C7ECF" w:rsidRDefault="00976347" w:rsidP="004C3FA4">
            <w:pPr>
              <w:jc w:val="center"/>
              <w:rPr>
                <w:b/>
              </w:rPr>
            </w:pPr>
            <w:r>
              <w:rPr>
                <w:b/>
              </w:rPr>
              <w:t xml:space="preserve">BİNA İNŞAATI </w:t>
            </w:r>
            <w:r w:rsidR="003C7ECF" w:rsidRPr="00B91B84">
              <w:rPr>
                <w:b/>
              </w:rPr>
              <w:t>PROTOKOLÜ</w:t>
            </w:r>
            <w:r w:rsidR="003C7ECF">
              <w:rPr>
                <w:b/>
              </w:rPr>
              <w:t xml:space="preserve"> FORMU</w:t>
            </w:r>
            <w:r w:rsidR="00C50DB5">
              <w:rPr>
                <w:b/>
              </w:rPr>
              <w:t xml:space="preserve"> (</w:t>
            </w:r>
            <w:r w:rsidR="00C50DB5" w:rsidRPr="002378B8">
              <w:rPr>
                <w:b/>
                <w:sz w:val="18"/>
              </w:rPr>
              <w:t>FR 4.2.5_</w:t>
            </w:r>
            <w:r w:rsidR="004C3FA4">
              <w:rPr>
                <w:b/>
                <w:sz w:val="18"/>
              </w:rPr>
              <w:t>03</w:t>
            </w:r>
            <w:r w:rsidR="00C50DB5">
              <w:rPr>
                <w:b/>
                <w:sz w:val="18"/>
              </w:rPr>
              <w:t>)</w:t>
            </w:r>
          </w:p>
        </w:tc>
        <w:tc>
          <w:tcPr>
            <w:tcW w:w="1554" w:type="dxa"/>
            <w:vAlign w:val="center"/>
          </w:tcPr>
          <w:p w14:paraId="6190AFA2" w14:textId="1322F3BE" w:rsidR="003C7ECF" w:rsidRDefault="00C50DB5" w:rsidP="00D21F6B">
            <w:pPr>
              <w:jc w:val="center"/>
              <w:rPr>
                <w:b/>
              </w:rPr>
            </w:pPr>
            <w:r>
              <w:rPr>
                <w:b/>
              </w:rPr>
              <w:t>LOGO</w:t>
            </w:r>
          </w:p>
        </w:tc>
      </w:tr>
    </w:tbl>
    <w:p w14:paraId="1B701BFD" w14:textId="77777777" w:rsidR="003C7ECF" w:rsidRDefault="003C7ECF" w:rsidP="00C959E1">
      <w:pPr>
        <w:jc w:val="center"/>
        <w:rPr>
          <w:b/>
        </w:rPr>
      </w:pPr>
    </w:p>
    <w:p w14:paraId="38B5DFD9" w14:textId="77777777" w:rsidR="003C7ECF" w:rsidRDefault="003C7ECF" w:rsidP="00C959E1">
      <w:pPr>
        <w:jc w:val="center"/>
        <w:rPr>
          <w:b/>
        </w:rPr>
      </w:pPr>
    </w:p>
    <w:p w14:paraId="6404C1AC" w14:textId="0AB07106" w:rsidR="00C959E1" w:rsidRDefault="00C959E1" w:rsidP="003C7ECF">
      <w:pPr>
        <w:spacing w:line="480" w:lineRule="auto"/>
        <w:jc w:val="center"/>
        <w:rPr>
          <w:rFonts w:eastAsia="Calibri"/>
          <w:b/>
        </w:rPr>
      </w:pPr>
      <w:r w:rsidRPr="00B91B84">
        <w:rPr>
          <w:b/>
        </w:rPr>
        <w:t>BURSA ULUDAĞ ÜNİVERSİTESİ</w:t>
      </w:r>
      <w:r>
        <w:rPr>
          <w:b/>
        </w:rPr>
        <w:t xml:space="preserve"> İLE </w:t>
      </w:r>
      <w:proofErr w:type="gramStart"/>
      <w:r>
        <w:rPr>
          <w:b/>
        </w:rPr>
        <w:t>……………</w:t>
      </w:r>
      <w:r w:rsidR="006532F5">
        <w:rPr>
          <w:b/>
        </w:rPr>
        <w:t>..</w:t>
      </w:r>
      <w:proofErr w:type="gramEnd"/>
      <w:r w:rsidR="003C7ECF">
        <w:rPr>
          <w:b/>
        </w:rPr>
        <w:t xml:space="preserve"> </w:t>
      </w:r>
      <w:r w:rsidR="00976347">
        <w:rPr>
          <w:b/>
        </w:rPr>
        <w:t xml:space="preserve">ARASINDA BİNA İNŞAATI </w:t>
      </w:r>
      <w:r w:rsidRPr="00B91B84">
        <w:rPr>
          <w:b/>
        </w:rPr>
        <w:t>PROTOKOLÜ</w:t>
      </w:r>
    </w:p>
    <w:p w14:paraId="2118AA76" w14:textId="7AA71D20" w:rsidR="00C67511" w:rsidRPr="00B8621B" w:rsidRDefault="00BB63A5" w:rsidP="009F4338">
      <w:pPr>
        <w:spacing w:before="240" w:after="240"/>
        <w:jc w:val="both"/>
        <w:rPr>
          <w:rFonts w:eastAsia="Calibri"/>
          <w:b/>
        </w:rPr>
      </w:pPr>
      <w:r w:rsidRPr="00B8621B">
        <w:rPr>
          <w:rFonts w:eastAsia="Calibri"/>
          <w:b/>
        </w:rPr>
        <w:t>MADDE 1.</w:t>
      </w:r>
      <w:r>
        <w:rPr>
          <w:rFonts w:eastAsia="Calibri"/>
          <w:b/>
        </w:rPr>
        <w:t xml:space="preserve"> </w:t>
      </w:r>
      <w:r w:rsidR="00C67511" w:rsidRPr="00B8621B">
        <w:rPr>
          <w:rFonts w:eastAsia="Calibri"/>
          <w:b/>
        </w:rPr>
        <w:t xml:space="preserve">TARAFLAR </w:t>
      </w:r>
      <w:r>
        <w:rPr>
          <w:rFonts w:eastAsia="Calibri"/>
          <w:b/>
        </w:rPr>
        <w:t>VE KISALTMALAR</w:t>
      </w:r>
    </w:p>
    <w:p w14:paraId="4A503AD2" w14:textId="7E593F46" w:rsidR="00C67511" w:rsidRPr="00710D44" w:rsidRDefault="000F24CF" w:rsidP="000F24CF">
      <w:pPr>
        <w:pStyle w:val="ListeParagraf"/>
        <w:numPr>
          <w:ilvl w:val="1"/>
          <w:numId w:val="1"/>
        </w:numPr>
        <w:ind w:left="0" w:firstLine="0"/>
        <w:jc w:val="both"/>
        <w:rPr>
          <w:rFonts w:eastAsia="Calibri"/>
          <w:sz w:val="22"/>
          <w:szCs w:val="22"/>
        </w:rPr>
      </w:pPr>
      <w:r w:rsidRPr="00710D44">
        <w:rPr>
          <w:rFonts w:eastAsia="Calibri"/>
          <w:b/>
          <w:sz w:val="22"/>
          <w:szCs w:val="22"/>
        </w:rPr>
        <w:t xml:space="preserve"> </w:t>
      </w:r>
      <w:r w:rsidRPr="00710D44">
        <w:rPr>
          <w:rFonts w:eastAsia="Calibri"/>
          <w:b/>
          <w:sz w:val="22"/>
          <w:szCs w:val="22"/>
        </w:rPr>
        <w:tab/>
      </w:r>
      <w:r w:rsidR="00B8621B" w:rsidRPr="00710D44">
        <w:rPr>
          <w:rFonts w:eastAsia="Calibri"/>
          <w:b/>
          <w:sz w:val="22"/>
          <w:szCs w:val="22"/>
        </w:rPr>
        <w:t xml:space="preserve">: </w:t>
      </w:r>
      <w:r w:rsidR="009808AC" w:rsidRPr="00710D44">
        <w:rPr>
          <w:rFonts w:eastAsia="Calibri"/>
          <w:b/>
          <w:sz w:val="22"/>
          <w:szCs w:val="22"/>
        </w:rPr>
        <w:t xml:space="preserve">Bursa Uludağ </w:t>
      </w:r>
      <w:r w:rsidR="00C67511" w:rsidRPr="00710D44">
        <w:rPr>
          <w:rFonts w:eastAsia="Calibri"/>
          <w:b/>
          <w:sz w:val="22"/>
          <w:szCs w:val="22"/>
        </w:rPr>
        <w:t>Üniversitesi</w:t>
      </w:r>
      <w:r w:rsidR="009808AC" w:rsidRPr="00710D44">
        <w:rPr>
          <w:rFonts w:eastAsia="Calibri"/>
          <w:sz w:val="22"/>
          <w:szCs w:val="22"/>
        </w:rPr>
        <w:t xml:space="preserve"> (BU</w:t>
      </w:r>
      <w:r w:rsidR="008D04F5" w:rsidRPr="00710D44">
        <w:rPr>
          <w:rFonts w:eastAsia="Calibri"/>
          <w:sz w:val="22"/>
          <w:szCs w:val="22"/>
        </w:rPr>
        <w:t>Ü</w:t>
      </w:r>
      <w:r w:rsidR="00C67511" w:rsidRPr="00710D44">
        <w:rPr>
          <w:rFonts w:eastAsia="Calibri"/>
          <w:sz w:val="22"/>
          <w:szCs w:val="22"/>
        </w:rPr>
        <w:t>)</w:t>
      </w:r>
    </w:p>
    <w:p w14:paraId="02ED6ED9" w14:textId="29502877" w:rsidR="00C67511" w:rsidRPr="00710D44" w:rsidRDefault="000F24CF" w:rsidP="000F24CF">
      <w:pPr>
        <w:pStyle w:val="ListeParagraf"/>
        <w:ind w:left="0"/>
        <w:jc w:val="both"/>
        <w:rPr>
          <w:sz w:val="22"/>
          <w:szCs w:val="22"/>
        </w:rPr>
      </w:pPr>
      <w:r w:rsidRPr="00710D44">
        <w:rPr>
          <w:rFonts w:eastAsia="Calibri"/>
          <w:sz w:val="22"/>
          <w:szCs w:val="22"/>
        </w:rPr>
        <w:t>Adres</w:t>
      </w:r>
      <w:r w:rsidRPr="00710D44">
        <w:rPr>
          <w:rFonts w:eastAsia="Calibri"/>
          <w:sz w:val="22"/>
          <w:szCs w:val="22"/>
        </w:rPr>
        <w:tab/>
      </w:r>
      <w:r w:rsidRPr="00710D44">
        <w:rPr>
          <w:rFonts w:eastAsia="Calibri"/>
          <w:sz w:val="22"/>
          <w:szCs w:val="22"/>
        </w:rPr>
        <w:tab/>
      </w:r>
      <w:r w:rsidR="00C67511" w:rsidRPr="00710D44">
        <w:rPr>
          <w:rFonts w:eastAsia="Calibri"/>
          <w:sz w:val="22"/>
          <w:szCs w:val="22"/>
        </w:rPr>
        <w:t>:</w:t>
      </w:r>
      <w:r w:rsidR="00C67511" w:rsidRPr="00710D44">
        <w:rPr>
          <w:rFonts w:eastAsia="Calibri"/>
          <w:b/>
          <w:sz w:val="22"/>
          <w:szCs w:val="22"/>
        </w:rPr>
        <w:t xml:space="preserve"> </w:t>
      </w:r>
      <w:proofErr w:type="gramStart"/>
      <w:r w:rsidR="00D77FEB" w:rsidRPr="00710D44">
        <w:rPr>
          <w:sz w:val="22"/>
          <w:szCs w:val="22"/>
        </w:rPr>
        <w:t>Görükle  Kampüsü</w:t>
      </w:r>
      <w:proofErr w:type="gramEnd"/>
      <w:r w:rsidR="00D77FEB" w:rsidRPr="00710D44">
        <w:rPr>
          <w:sz w:val="22"/>
          <w:szCs w:val="22"/>
        </w:rPr>
        <w:t xml:space="preserve"> 16059 / Nilüfer Bursa</w:t>
      </w:r>
    </w:p>
    <w:p w14:paraId="69C2252A" w14:textId="1457D6AE" w:rsidR="001F5B12" w:rsidRPr="00710D44" w:rsidRDefault="000F24CF" w:rsidP="000F24CF">
      <w:pPr>
        <w:tabs>
          <w:tab w:val="left" w:pos="851"/>
        </w:tabs>
        <w:rPr>
          <w:sz w:val="22"/>
          <w:szCs w:val="22"/>
        </w:rPr>
      </w:pPr>
      <w:r w:rsidRPr="00710D44">
        <w:rPr>
          <w:sz w:val="22"/>
          <w:szCs w:val="22"/>
        </w:rPr>
        <w:t>Tel</w:t>
      </w:r>
      <w:r w:rsidRPr="00710D44">
        <w:rPr>
          <w:sz w:val="22"/>
          <w:szCs w:val="22"/>
        </w:rPr>
        <w:tab/>
      </w:r>
      <w:r w:rsidRPr="00710D44">
        <w:rPr>
          <w:sz w:val="22"/>
          <w:szCs w:val="22"/>
        </w:rPr>
        <w:tab/>
      </w:r>
      <w:r w:rsidR="001F5B12" w:rsidRPr="00710D44">
        <w:rPr>
          <w:sz w:val="22"/>
          <w:szCs w:val="22"/>
        </w:rPr>
        <w:t>: (0224) 294 00</w:t>
      </w:r>
      <w:r w:rsidR="00B8621B" w:rsidRPr="00710D44">
        <w:rPr>
          <w:sz w:val="22"/>
          <w:szCs w:val="22"/>
        </w:rPr>
        <w:t xml:space="preserve"> 00 </w:t>
      </w:r>
    </w:p>
    <w:p w14:paraId="5FEAB032" w14:textId="1B3FCF98" w:rsidR="00B8621B" w:rsidRPr="00710D44" w:rsidRDefault="000F24CF" w:rsidP="000F24CF">
      <w:pPr>
        <w:jc w:val="both"/>
        <w:rPr>
          <w:rFonts w:eastAsia="Calibri"/>
          <w:sz w:val="22"/>
          <w:szCs w:val="22"/>
        </w:rPr>
      </w:pPr>
      <w:r w:rsidRPr="00710D44">
        <w:rPr>
          <w:rFonts w:eastAsia="Calibri"/>
          <w:sz w:val="22"/>
          <w:szCs w:val="22"/>
        </w:rPr>
        <w:t>E-Posta</w:t>
      </w:r>
      <w:r w:rsidRPr="00710D44">
        <w:rPr>
          <w:rFonts w:eastAsia="Calibri"/>
          <w:sz w:val="22"/>
          <w:szCs w:val="22"/>
        </w:rPr>
        <w:tab/>
      </w:r>
      <w:r w:rsidR="00B8621B" w:rsidRPr="00710D44">
        <w:rPr>
          <w:rFonts w:eastAsia="Calibri"/>
          <w:sz w:val="22"/>
          <w:szCs w:val="22"/>
        </w:rPr>
        <w:t>:</w:t>
      </w:r>
    </w:p>
    <w:p w14:paraId="11125955" w14:textId="77777777" w:rsidR="00B8621B" w:rsidRPr="00710D44" w:rsidRDefault="00B8621B" w:rsidP="000F24CF">
      <w:pPr>
        <w:jc w:val="both"/>
        <w:rPr>
          <w:rFonts w:eastAsia="Calibri"/>
          <w:sz w:val="22"/>
          <w:szCs w:val="22"/>
        </w:rPr>
      </w:pPr>
    </w:p>
    <w:p w14:paraId="44714C29" w14:textId="35AD3D96" w:rsidR="001B7A7D" w:rsidRPr="00710D44" w:rsidRDefault="000F24CF" w:rsidP="000F24CF">
      <w:pPr>
        <w:pStyle w:val="ListeParagraf"/>
        <w:numPr>
          <w:ilvl w:val="1"/>
          <w:numId w:val="1"/>
        </w:numPr>
        <w:ind w:left="0" w:firstLine="0"/>
        <w:jc w:val="both"/>
        <w:rPr>
          <w:rFonts w:eastAsia="Calibri"/>
          <w:sz w:val="22"/>
          <w:szCs w:val="22"/>
        </w:rPr>
      </w:pPr>
      <w:r w:rsidRPr="00710D44">
        <w:rPr>
          <w:rFonts w:eastAsia="Calibri"/>
          <w:sz w:val="22"/>
          <w:szCs w:val="22"/>
        </w:rPr>
        <w:t xml:space="preserve"> </w:t>
      </w:r>
      <w:r w:rsidRPr="00710D44">
        <w:rPr>
          <w:rFonts w:eastAsia="Calibri"/>
          <w:sz w:val="22"/>
          <w:szCs w:val="22"/>
        </w:rPr>
        <w:tab/>
      </w:r>
      <w:r w:rsidR="00B8621B" w:rsidRPr="00710D44">
        <w:rPr>
          <w:rFonts w:eastAsia="Calibri"/>
          <w:sz w:val="22"/>
          <w:szCs w:val="22"/>
        </w:rPr>
        <w:t xml:space="preserve">: </w:t>
      </w:r>
      <w:proofErr w:type="gramStart"/>
      <w:r w:rsidRPr="00710D44">
        <w:rPr>
          <w:rFonts w:eastAsia="Calibri"/>
          <w:sz w:val="22"/>
          <w:szCs w:val="22"/>
        </w:rPr>
        <w:t>…………….</w:t>
      </w:r>
      <w:proofErr w:type="gramEnd"/>
      <w:r w:rsidRPr="00710D44">
        <w:rPr>
          <w:rFonts w:eastAsia="Calibri"/>
          <w:sz w:val="22"/>
          <w:szCs w:val="22"/>
        </w:rPr>
        <w:t xml:space="preserve"> (Firma)</w:t>
      </w:r>
      <w:r w:rsidR="00017F6B" w:rsidRPr="00710D44">
        <w:rPr>
          <w:rFonts w:eastAsia="Calibri"/>
          <w:sz w:val="22"/>
          <w:szCs w:val="22"/>
        </w:rPr>
        <w:t xml:space="preserve"> </w:t>
      </w:r>
    </w:p>
    <w:p w14:paraId="3E3E6BE0" w14:textId="3979DB5F" w:rsidR="001B7A7D" w:rsidRPr="00710D44" w:rsidRDefault="001B7A7D" w:rsidP="000F24CF">
      <w:pPr>
        <w:pStyle w:val="ListeParagraf"/>
        <w:ind w:left="0"/>
        <w:jc w:val="both"/>
        <w:rPr>
          <w:sz w:val="22"/>
          <w:szCs w:val="22"/>
        </w:rPr>
      </w:pPr>
      <w:r w:rsidRPr="00710D44">
        <w:rPr>
          <w:rFonts w:eastAsia="Calibri"/>
          <w:sz w:val="22"/>
          <w:szCs w:val="22"/>
        </w:rPr>
        <w:t>Adres</w:t>
      </w:r>
      <w:r w:rsidR="000F24CF" w:rsidRPr="00710D44">
        <w:rPr>
          <w:rFonts w:eastAsia="Calibri"/>
          <w:sz w:val="22"/>
          <w:szCs w:val="22"/>
        </w:rPr>
        <w:tab/>
      </w:r>
      <w:r w:rsidR="000F24CF" w:rsidRPr="00710D44">
        <w:rPr>
          <w:rFonts w:eastAsia="Calibri"/>
          <w:sz w:val="22"/>
          <w:szCs w:val="22"/>
        </w:rPr>
        <w:tab/>
      </w:r>
      <w:r w:rsidRPr="00710D44">
        <w:rPr>
          <w:rFonts w:eastAsia="Calibri"/>
          <w:sz w:val="22"/>
          <w:szCs w:val="22"/>
        </w:rPr>
        <w:t>:</w:t>
      </w:r>
      <w:r w:rsidRPr="00710D44">
        <w:rPr>
          <w:rFonts w:eastAsia="Calibri"/>
          <w:b/>
          <w:sz w:val="22"/>
          <w:szCs w:val="22"/>
        </w:rPr>
        <w:t xml:space="preserve">  </w:t>
      </w:r>
    </w:p>
    <w:p w14:paraId="7BBD32FC" w14:textId="4F90D4FA" w:rsidR="001B7A7D" w:rsidRPr="00710D44" w:rsidRDefault="000F24CF" w:rsidP="000F24CF">
      <w:pPr>
        <w:pStyle w:val="ListeParagraf"/>
        <w:tabs>
          <w:tab w:val="left" w:pos="851"/>
        </w:tabs>
        <w:ind w:left="0"/>
        <w:rPr>
          <w:sz w:val="22"/>
          <w:szCs w:val="22"/>
        </w:rPr>
      </w:pPr>
      <w:r w:rsidRPr="00710D44">
        <w:rPr>
          <w:sz w:val="22"/>
          <w:szCs w:val="22"/>
        </w:rPr>
        <w:t>Tel</w:t>
      </w:r>
      <w:r w:rsidRPr="00710D44">
        <w:rPr>
          <w:sz w:val="22"/>
          <w:szCs w:val="22"/>
        </w:rPr>
        <w:tab/>
      </w:r>
      <w:r w:rsidRPr="00710D44">
        <w:rPr>
          <w:sz w:val="22"/>
          <w:szCs w:val="22"/>
        </w:rPr>
        <w:tab/>
      </w:r>
      <w:r w:rsidR="006E26BE" w:rsidRPr="00710D44">
        <w:rPr>
          <w:sz w:val="22"/>
          <w:szCs w:val="22"/>
        </w:rPr>
        <w:t>:</w:t>
      </w:r>
    </w:p>
    <w:p w14:paraId="5E48D4DF" w14:textId="632E6FF1" w:rsidR="00BB63A5" w:rsidRPr="00710D44" w:rsidRDefault="00B8621B" w:rsidP="000F24CF">
      <w:pPr>
        <w:pStyle w:val="ListeParagraf"/>
        <w:ind w:left="0"/>
        <w:jc w:val="both"/>
        <w:rPr>
          <w:sz w:val="22"/>
          <w:szCs w:val="22"/>
        </w:rPr>
      </w:pPr>
      <w:r w:rsidRPr="00710D44">
        <w:rPr>
          <w:sz w:val="22"/>
          <w:szCs w:val="22"/>
        </w:rPr>
        <w:t>E</w:t>
      </w:r>
      <w:r w:rsidR="000F24CF" w:rsidRPr="00710D44">
        <w:rPr>
          <w:sz w:val="22"/>
          <w:szCs w:val="22"/>
        </w:rPr>
        <w:t>-Posta</w:t>
      </w:r>
      <w:r w:rsidR="000F24CF" w:rsidRPr="00710D44">
        <w:rPr>
          <w:sz w:val="22"/>
          <w:szCs w:val="22"/>
        </w:rPr>
        <w:tab/>
      </w:r>
      <w:r w:rsidRPr="00710D44">
        <w:rPr>
          <w:sz w:val="22"/>
          <w:szCs w:val="22"/>
        </w:rPr>
        <w:t>:</w:t>
      </w:r>
    </w:p>
    <w:p w14:paraId="13737167" w14:textId="041E7CC7" w:rsidR="00C67511" w:rsidRPr="00710D44" w:rsidRDefault="00BB63A5" w:rsidP="000F24CF">
      <w:pPr>
        <w:pStyle w:val="ListeParagraf"/>
        <w:ind w:left="0"/>
        <w:jc w:val="both"/>
        <w:rPr>
          <w:rFonts w:eastAsia="Calibri"/>
          <w:sz w:val="22"/>
          <w:szCs w:val="22"/>
        </w:rPr>
      </w:pPr>
      <w:r w:rsidRPr="00710D44">
        <w:rPr>
          <w:rFonts w:eastAsia="Calibri"/>
          <w:sz w:val="22"/>
          <w:szCs w:val="22"/>
        </w:rPr>
        <w:t>Vergi No</w:t>
      </w:r>
      <w:r w:rsidR="000F24CF" w:rsidRPr="00710D44">
        <w:rPr>
          <w:rFonts w:eastAsia="Calibri"/>
          <w:sz w:val="22"/>
          <w:szCs w:val="22"/>
        </w:rPr>
        <w:tab/>
      </w:r>
      <w:r w:rsidRPr="00710D44">
        <w:rPr>
          <w:rFonts w:eastAsia="Calibri"/>
          <w:sz w:val="22"/>
          <w:szCs w:val="22"/>
        </w:rPr>
        <w:t>:</w:t>
      </w:r>
    </w:p>
    <w:p w14:paraId="74694A52" w14:textId="2F4BD359" w:rsidR="00BB63A5" w:rsidRPr="00710D44" w:rsidRDefault="00BB63A5" w:rsidP="00BB63A5">
      <w:pPr>
        <w:pStyle w:val="ListeParagraf"/>
        <w:ind w:left="360"/>
        <w:jc w:val="both"/>
        <w:rPr>
          <w:rFonts w:eastAsia="Calibri"/>
          <w:sz w:val="22"/>
          <w:szCs w:val="22"/>
        </w:rPr>
      </w:pPr>
    </w:p>
    <w:p w14:paraId="0AF7CFFB" w14:textId="376CEE91" w:rsidR="00BB63A5" w:rsidRPr="00710D44" w:rsidRDefault="00BB63A5" w:rsidP="00BB63A5">
      <w:pPr>
        <w:jc w:val="both"/>
        <w:rPr>
          <w:sz w:val="22"/>
          <w:szCs w:val="22"/>
        </w:rPr>
      </w:pPr>
      <w:r w:rsidRPr="00710D44">
        <w:rPr>
          <w:rFonts w:eastAsia="Calibri"/>
          <w:sz w:val="22"/>
          <w:szCs w:val="22"/>
        </w:rPr>
        <w:t>İşbu Protokol’de bundan sonra BUÜ ve F</w:t>
      </w:r>
      <w:r w:rsidR="000F24CF" w:rsidRPr="00710D44">
        <w:rPr>
          <w:rFonts w:eastAsia="Calibri"/>
          <w:sz w:val="22"/>
          <w:szCs w:val="22"/>
        </w:rPr>
        <w:t>irma</w:t>
      </w:r>
      <w:r w:rsidRPr="00710D44">
        <w:rPr>
          <w:rFonts w:eastAsia="Calibri"/>
          <w:sz w:val="22"/>
          <w:szCs w:val="22"/>
        </w:rPr>
        <w:t xml:space="preserve"> tek başlarına “Taraf”, hep birlikte ise “Taraflar” olarak anılacaktır.</w:t>
      </w:r>
    </w:p>
    <w:p w14:paraId="737931CE" w14:textId="2ACCE295" w:rsidR="004726D8" w:rsidRDefault="00BB63A5" w:rsidP="009F4338">
      <w:pPr>
        <w:spacing w:before="240" w:after="240"/>
        <w:jc w:val="both"/>
        <w:rPr>
          <w:rFonts w:eastAsia="Calibri"/>
          <w:b/>
        </w:rPr>
      </w:pPr>
      <w:r>
        <w:rPr>
          <w:rFonts w:eastAsia="Calibri"/>
          <w:b/>
        </w:rPr>
        <w:t xml:space="preserve">MADDE 2. </w:t>
      </w:r>
      <w:r w:rsidR="00976347">
        <w:rPr>
          <w:rFonts w:eastAsia="Calibri"/>
          <w:b/>
        </w:rPr>
        <w:t>AMACI VE KONUSU</w:t>
      </w:r>
    </w:p>
    <w:p w14:paraId="5A1FC6A4" w14:textId="65F2C4BE" w:rsidR="00C67511" w:rsidRPr="00710D44" w:rsidRDefault="00976347" w:rsidP="0088203E">
      <w:pPr>
        <w:jc w:val="both"/>
        <w:rPr>
          <w:sz w:val="22"/>
        </w:rPr>
      </w:pPr>
      <w:r w:rsidRPr="00710D44">
        <w:rPr>
          <w:sz w:val="22"/>
        </w:rPr>
        <w:t xml:space="preserve">Bu protokolün amacı; FİRMA ile BUÜ arasında </w:t>
      </w:r>
      <w:proofErr w:type="gramStart"/>
      <w:r w:rsidRPr="00710D44">
        <w:rPr>
          <w:sz w:val="22"/>
        </w:rPr>
        <w:t>………</w:t>
      </w:r>
      <w:proofErr w:type="gramEnd"/>
      <w:r w:rsidRPr="00710D44">
        <w:rPr>
          <w:sz w:val="22"/>
        </w:rPr>
        <w:t xml:space="preserve"> kampüsünde </w:t>
      </w:r>
      <w:proofErr w:type="gramStart"/>
      <w:r w:rsidRPr="00710D44">
        <w:rPr>
          <w:sz w:val="22"/>
        </w:rPr>
        <w:t>……………………………………………………………</w:t>
      </w:r>
      <w:proofErr w:type="gramEnd"/>
      <w:r w:rsidRPr="00710D44">
        <w:rPr>
          <w:sz w:val="22"/>
        </w:rPr>
        <w:t xml:space="preserve">inşası ve </w:t>
      </w:r>
      <w:proofErr w:type="spellStart"/>
      <w:r w:rsidRPr="00710D44">
        <w:rPr>
          <w:sz w:val="22"/>
        </w:rPr>
        <w:t>BUÜ’ye</w:t>
      </w:r>
      <w:proofErr w:type="spellEnd"/>
      <w:r w:rsidRPr="00710D44">
        <w:rPr>
          <w:sz w:val="22"/>
        </w:rPr>
        <w:t xml:space="preserve"> bağışı koşullarını düzenlemektir.</w:t>
      </w:r>
      <w:r w:rsidR="00C67511" w:rsidRPr="00710D44">
        <w:rPr>
          <w:sz w:val="22"/>
        </w:rPr>
        <w:t xml:space="preserve"> </w:t>
      </w:r>
    </w:p>
    <w:p w14:paraId="18D4B54F" w14:textId="42CADBA7" w:rsidR="00C67511" w:rsidRDefault="00B8621B" w:rsidP="009F4338">
      <w:pPr>
        <w:spacing w:before="240" w:after="240"/>
        <w:jc w:val="both"/>
        <w:rPr>
          <w:rFonts w:eastAsia="Calibri"/>
          <w:b/>
        </w:rPr>
      </w:pPr>
      <w:r>
        <w:rPr>
          <w:rFonts w:eastAsia="Calibri"/>
          <w:b/>
        </w:rPr>
        <w:t>MAADE 3.</w:t>
      </w:r>
      <w:r w:rsidR="00BB63A5">
        <w:rPr>
          <w:rFonts w:eastAsia="Calibri"/>
          <w:b/>
        </w:rPr>
        <w:t xml:space="preserve"> </w:t>
      </w:r>
      <w:r w:rsidR="00C67511" w:rsidRPr="00C67511">
        <w:rPr>
          <w:rFonts w:eastAsia="Calibri"/>
          <w:b/>
        </w:rPr>
        <w:t>YÜKÜMLÜLÜKLER</w:t>
      </w:r>
    </w:p>
    <w:p w14:paraId="343BBA57" w14:textId="03C70FCE" w:rsidR="00976347" w:rsidRPr="00710D44" w:rsidRDefault="00976347" w:rsidP="00976347">
      <w:pPr>
        <w:jc w:val="both"/>
        <w:rPr>
          <w:sz w:val="22"/>
        </w:rPr>
      </w:pPr>
      <w:proofErr w:type="spellStart"/>
      <w:r w:rsidRPr="00710D44">
        <w:rPr>
          <w:sz w:val="22"/>
        </w:rPr>
        <w:t>BUÜ’nün</w:t>
      </w:r>
      <w:proofErr w:type="spellEnd"/>
      <w:r w:rsidRPr="00710D44">
        <w:rPr>
          <w:sz w:val="22"/>
        </w:rPr>
        <w:t xml:space="preserve"> Yükümlülükleri: </w:t>
      </w:r>
    </w:p>
    <w:p w14:paraId="72687212" w14:textId="77777777" w:rsidR="00976347" w:rsidRPr="00710D44" w:rsidRDefault="00976347" w:rsidP="00976347">
      <w:pPr>
        <w:jc w:val="both"/>
        <w:rPr>
          <w:sz w:val="22"/>
        </w:rPr>
      </w:pPr>
    </w:p>
    <w:p w14:paraId="2BED0DE8" w14:textId="77777777" w:rsidR="00976347" w:rsidRPr="00710D44" w:rsidRDefault="00976347" w:rsidP="00976347">
      <w:pPr>
        <w:jc w:val="both"/>
        <w:rPr>
          <w:sz w:val="22"/>
        </w:rPr>
      </w:pPr>
      <w:r w:rsidRPr="00710D44">
        <w:rPr>
          <w:sz w:val="22"/>
        </w:rPr>
        <w:t>1- Bursa Uludağ Üniversitesi projeye tahsis ettiği arsayı inşaata başlamaya engel olmayacak şekilde hazır edecektir.</w:t>
      </w:r>
    </w:p>
    <w:p w14:paraId="403B5061" w14:textId="77777777" w:rsidR="00976347" w:rsidRPr="00710D44" w:rsidRDefault="00976347" w:rsidP="00976347">
      <w:pPr>
        <w:jc w:val="both"/>
        <w:rPr>
          <w:sz w:val="22"/>
        </w:rPr>
      </w:pPr>
      <w:r w:rsidRPr="00710D44">
        <w:rPr>
          <w:sz w:val="22"/>
        </w:rPr>
        <w:t>2- Bina projesinin kontrolü Üniversite ve proje müellifleri tarafından yürütülecektir.</w:t>
      </w:r>
    </w:p>
    <w:p w14:paraId="3E875D93" w14:textId="77777777" w:rsidR="00976347" w:rsidRPr="00710D44" w:rsidRDefault="00976347" w:rsidP="00976347">
      <w:pPr>
        <w:jc w:val="both"/>
        <w:rPr>
          <w:sz w:val="22"/>
        </w:rPr>
      </w:pPr>
      <w:r w:rsidRPr="00710D44">
        <w:rPr>
          <w:sz w:val="22"/>
        </w:rPr>
        <w:t>3- Firma tarafından yapılıp teslim edilen binanın tesliminden sonraki tüketime ait giderleri BUÜ tarafından karşılanacaktır.</w:t>
      </w:r>
    </w:p>
    <w:p w14:paraId="6A1D9D0D" w14:textId="77777777" w:rsidR="00976347" w:rsidRPr="00710D44" w:rsidRDefault="00976347" w:rsidP="00976347">
      <w:pPr>
        <w:jc w:val="both"/>
        <w:rPr>
          <w:sz w:val="22"/>
        </w:rPr>
      </w:pPr>
      <w:r w:rsidRPr="00710D44">
        <w:rPr>
          <w:sz w:val="22"/>
        </w:rPr>
        <w:t>4- Protokol konusu binaya “</w:t>
      </w:r>
      <w:proofErr w:type="gramStart"/>
      <w:r w:rsidRPr="00710D44">
        <w:rPr>
          <w:sz w:val="22"/>
        </w:rPr>
        <w:t>………………………</w:t>
      </w:r>
      <w:proofErr w:type="gramEnd"/>
      <w:r w:rsidRPr="00710D44">
        <w:rPr>
          <w:sz w:val="22"/>
        </w:rPr>
        <w:t>” ismi verilecektir. BUÜ bu ismi hiçbir suretle değiştiremeyeceğini ve bina üzerinde sürekli olarak kalacağını kesin olarak şartsız kabul ve taahhüt eder.</w:t>
      </w:r>
    </w:p>
    <w:p w14:paraId="0D1EF4F6" w14:textId="77777777" w:rsidR="00976347" w:rsidRPr="00710D44" w:rsidRDefault="00976347" w:rsidP="00976347">
      <w:pPr>
        <w:jc w:val="both"/>
        <w:rPr>
          <w:sz w:val="22"/>
        </w:rPr>
      </w:pPr>
      <w:r w:rsidRPr="00710D44">
        <w:rPr>
          <w:sz w:val="22"/>
        </w:rPr>
        <w:t>5- BUÜ, bina ana girişinde belirlenecek bir yere “</w:t>
      </w:r>
      <w:proofErr w:type="gramStart"/>
      <w:r w:rsidRPr="00710D44">
        <w:rPr>
          <w:sz w:val="22"/>
        </w:rPr>
        <w:t>……………………………</w:t>
      </w:r>
      <w:proofErr w:type="gramEnd"/>
    </w:p>
    <w:p w14:paraId="77A830CB" w14:textId="77777777" w:rsidR="00976347" w:rsidRPr="00710D44" w:rsidRDefault="00976347" w:rsidP="00976347">
      <w:pPr>
        <w:jc w:val="both"/>
        <w:rPr>
          <w:sz w:val="22"/>
        </w:rPr>
      </w:pPr>
      <w:r w:rsidRPr="00710D44">
        <w:rPr>
          <w:sz w:val="22"/>
        </w:rPr>
        <w:t>Tarafından Yaptırılmıştır.” ibaresini taşıyan bir tabelanın konulmasını kabul eder.</w:t>
      </w:r>
    </w:p>
    <w:p w14:paraId="0A64DB21" w14:textId="77777777" w:rsidR="00976347" w:rsidRPr="00710D44" w:rsidRDefault="00976347" w:rsidP="00976347">
      <w:pPr>
        <w:jc w:val="both"/>
        <w:rPr>
          <w:sz w:val="22"/>
        </w:rPr>
      </w:pPr>
      <w:r w:rsidRPr="00710D44">
        <w:rPr>
          <w:sz w:val="22"/>
        </w:rPr>
        <w:t>6- BUÜ, bu binaya başka bir kuruluş veya kişinin isminin verilemeyeceğini kabul ve taahhüt eder.</w:t>
      </w:r>
    </w:p>
    <w:p w14:paraId="5A372C5F" w14:textId="77777777" w:rsidR="00976347" w:rsidRPr="00710D44" w:rsidRDefault="00976347" w:rsidP="00976347">
      <w:pPr>
        <w:jc w:val="both"/>
        <w:rPr>
          <w:sz w:val="22"/>
        </w:rPr>
      </w:pPr>
      <w:r w:rsidRPr="00710D44">
        <w:rPr>
          <w:sz w:val="22"/>
        </w:rPr>
        <w:t xml:space="preserve">7- Bu binanın kullanımı sadece </w:t>
      </w:r>
      <w:proofErr w:type="gramStart"/>
      <w:r w:rsidRPr="00710D44">
        <w:rPr>
          <w:sz w:val="22"/>
        </w:rPr>
        <w:t>…………………</w:t>
      </w:r>
      <w:proofErr w:type="gramEnd"/>
      <w:r w:rsidRPr="00710D44">
        <w:rPr>
          <w:sz w:val="22"/>
        </w:rPr>
        <w:t xml:space="preserve"> </w:t>
      </w:r>
      <w:proofErr w:type="gramStart"/>
      <w:r w:rsidRPr="00710D44">
        <w:rPr>
          <w:sz w:val="22"/>
        </w:rPr>
        <w:t>başka</w:t>
      </w:r>
      <w:proofErr w:type="gramEnd"/>
      <w:r w:rsidRPr="00710D44">
        <w:rPr>
          <w:sz w:val="22"/>
        </w:rPr>
        <w:t xml:space="preserve"> amaçla kullanılamaz.</w:t>
      </w:r>
    </w:p>
    <w:p w14:paraId="669329EC" w14:textId="65438CED" w:rsidR="003B73CC" w:rsidRPr="00710D44" w:rsidRDefault="00976347" w:rsidP="00976347">
      <w:pPr>
        <w:jc w:val="both"/>
        <w:rPr>
          <w:sz w:val="22"/>
        </w:rPr>
      </w:pPr>
      <w:r w:rsidRPr="00710D44">
        <w:rPr>
          <w:sz w:val="22"/>
        </w:rPr>
        <w:t>8- Şantiyede kullanılacak elektrik, su giderleri üniversite tarafından karşılanacaktır.</w:t>
      </w:r>
    </w:p>
    <w:p w14:paraId="48B0B0DD" w14:textId="42EBC9A8" w:rsidR="00976347" w:rsidRPr="00710D44" w:rsidRDefault="00976347" w:rsidP="0088203E">
      <w:pPr>
        <w:jc w:val="both"/>
        <w:rPr>
          <w:sz w:val="22"/>
        </w:rPr>
      </w:pPr>
    </w:p>
    <w:p w14:paraId="794F030F" w14:textId="5B29C698" w:rsidR="00976347" w:rsidRPr="00710D44" w:rsidRDefault="00976347" w:rsidP="00976347">
      <w:pPr>
        <w:jc w:val="both"/>
        <w:rPr>
          <w:sz w:val="22"/>
        </w:rPr>
      </w:pPr>
      <w:r w:rsidRPr="00710D44">
        <w:rPr>
          <w:sz w:val="22"/>
        </w:rPr>
        <w:t>Firmanın Yükümlülükleri:</w:t>
      </w:r>
    </w:p>
    <w:p w14:paraId="67354232" w14:textId="77777777" w:rsidR="00976347" w:rsidRPr="00710D44" w:rsidRDefault="00976347" w:rsidP="00976347">
      <w:pPr>
        <w:jc w:val="both"/>
        <w:rPr>
          <w:sz w:val="22"/>
        </w:rPr>
      </w:pPr>
    </w:p>
    <w:p w14:paraId="013970BA" w14:textId="77777777" w:rsidR="00976347" w:rsidRPr="00710D44" w:rsidRDefault="00976347" w:rsidP="00976347">
      <w:pPr>
        <w:jc w:val="both"/>
        <w:rPr>
          <w:sz w:val="22"/>
        </w:rPr>
      </w:pPr>
      <w:r w:rsidRPr="00710D44">
        <w:rPr>
          <w:sz w:val="22"/>
        </w:rPr>
        <w:t>1-</w:t>
      </w:r>
      <w:r w:rsidRPr="00710D44">
        <w:rPr>
          <w:sz w:val="22"/>
        </w:rPr>
        <w:tab/>
        <w:t xml:space="preserve">Bağışçı firma tarafından proje müelliflerine hazırlatılacak </w:t>
      </w:r>
      <w:proofErr w:type="spellStart"/>
      <w:r w:rsidRPr="00710D44">
        <w:rPr>
          <w:sz w:val="22"/>
        </w:rPr>
        <w:t>avan</w:t>
      </w:r>
      <w:proofErr w:type="spellEnd"/>
      <w:r w:rsidRPr="00710D44">
        <w:rPr>
          <w:sz w:val="22"/>
        </w:rPr>
        <w:t xml:space="preserve"> projeler Yapı İşleri ve Teknik Daire Başkanlığınca görevlendirilecek teknik personeller tarafından kontrol edildikten sonra uygulama projeleri hazırlanacak ve Yapı İşleri ve Teknik Daire Başkanlığının onayından sonra imalat süreçlerine başlanılacaktır.</w:t>
      </w:r>
    </w:p>
    <w:p w14:paraId="13A64D04" w14:textId="77777777" w:rsidR="00976347" w:rsidRPr="00710D44" w:rsidRDefault="00976347" w:rsidP="00976347">
      <w:pPr>
        <w:jc w:val="both"/>
        <w:rPr>
          <w:sz w:val="22"/>
        </w:rPr>
      </w:pPr>
      <w:r w:rsidRPr="00710D44">
        <w:rPr>
          <w:sz w:val="22"/>
        </w:rPr>
        <w:t>2-</w:t>
      </w:r>
      <w:r w:rsidRPr="00710D44">
        <w:rPr>
          <w:sz w:val="22"/>
        </w:rPr>
        <w:tab/>
        <w:t xml:space="preserve"> Bağışçı firma tarafından proje müelliflerine hazırlatılacak olan statik, mimari, mekanik, elektrik uygulama projeleri ve oluşturulacak proje eklerine (detay proje ve teknik şartnameler)  göre bina inşaatı </w:t>
      </w:r>
      <w:r w:rsidRPr="00710D44">
        <w:rPr>
          <w:sz w:val="22"/>
        </w:rPr>
        <w:lastRenderedPageBreak/>
        <w:t>eksiksiz bitmiş olarak teslim edilecektir.</w:t>
      </w:r>
    </w:p>
    <w:p w14:paraId="6DE543D4" w14:textId="77777777" w:rsidR="00976347" w:rsidRPr="00710D44" w:rsidRDefault="00976347" w:rsidP="00976347">
      <w:pPr>
        <w:jc w:val="both"/>
        <w:rPr>
          <w:sz w:val="22"/>
        </w:rPr>
      </w:pPr>
      <w:r w:rsidRPr="00710D44">
        <w:rPr>
          <w:sz w:val="22"/>
        </w:rPr>
        <w:t>3-</w:t>
      </w:r>
      <w:r w:rsidRPr="00710D44">
        <w:rPr>
          <w:sz w:val="22"/>
        </w:rPr>
        <w:tab/>
        <w:t>Bağışçı firma tarafından binanın ihtiyacı olan su, enerji nakil hatları, trafo, doğalgaz, kanalizasyon, otopark çevre düzenlemesi ve yağmur suyu hat imalatları yapılarak binanın bir bütün halinde kullanıma hazır hale getirilmesi sağlanacaktır. Yapı İşleri ve Teknik Daire Başkanlığı tarafından işlerin yapılmasına teknik destek verilecektir.</w:t>
      </w:r>
    </w:p>
    <w:p w14:paraId="0F681C42" w14:textId="77777777" w:rsidR="00976347" w:rsidRPr="00710D44" w:rsidRDefault="00976347" w:rsidP="00976347">
      <w:pPr>
        <w:jc w:val="both"/>
        <w:rPr>
          <w:sz w:val="22"/>
        </w:rPr>
      </w:pPr>
      <w:r w:rsidRPr="00710D44">
        <w:rPr>
          <w:sz w:val="22"/>
        </w:rPr>
        <w:t>4-</w:t>
      </w:r>
      <w:r w:rsidRPr="00710D44">
        <w:rPr>
          <w:sz w:val="22"/>
        </w:rPr>
        <w:tab/>
        <w:t xml:space="preserve">BUÜ  tarafından tahsis edilen arazi üzerinde yapılacak olan binanın inşaatı tüm mütemmimleri ile birlikte projelerine uygun olarak, iş bu protokolün imza tarihlerinden </w:t>
      </w:r>
      <w:proofErr w:type="gramStart"/>
      <w:r w:rsidRPr="00710D44">
        <w:rPr>
          <w:sz w:val="22"/>
        </w:rPr>
        <w:t>……</w:t>
      </w:r>
      <w:proofErr w:type="gramEnd"/>
      <w:r w:rsidRPr="00710D44">
        <w:rPr>
          <w:sz w:val="22"/>
        </w:rPr>
        <w:t xml:space="preserve"> </w:t>
      </w:r>
      <w:proofErr w:type="gramStart"/>
      <w:r w:rsidRPr="00710D44">
        <w:rPr>
          <w:sz w:val="22"/>
        </w:rPr>
        <w:t>ay</w:t>
      </w:r>
      <w:proofErr w:type="gramEnd"/>
      <w:r w:rsidRPr="00710D44">
        <w:rPr>
          <w:sz w:val="22"/>
        </w:rPr>
        <w:t xml:space="preserve"> /yıl içerisinde bitirilecek ve </w:t>
      </w:r>
      <w:proofErr w:type="spellStart"/>
      <w:r w:rsidRPr="00710D44">
        <w:rPr>
          <w:sz w:val="22"/>
        </w:rPr>
        <w:t>BUÜ’ye</w:t>
      </w:r>
      <w:proofErr w:type="spellEnd"/>
      <w:r w:rsidRPr="00710D44">
        <w:rPr>
          <w:sz w:val="22"/>
        </w:rPr>
        <w:t xml:space="preserve"> </w:t>
      </w:r>
      <w:proofErr w:type="spellStart"/>
      <w:r w:rsidRPr="00710D44">
        <w:rPr>
          <w:sz w:val="22"/>
        </w:rPr>
        <w:t>bila</w:t>
      </w:r>
      <w:proofErr w:type="spellEnd"/>
      <w:r w:rsidRPr="00710D44">
        <w:rPr>
          <w:sz w:val="22"/>
        </w:rPr>
        <w:t xml:space="preserve"> bedel teslim edilecektir.</w:t>
      </w:r>
    </w:p>
    <w:p w14:paraId="2810D1FD" w14:textId="77777777" w:rsidR="00976347" w:rsidRPr="00710D44" w:rsidRDefault="00976347" w:rsidP="00976347">
      <w:pPr>
        <w:jc w:val="both"/>
        <w:rPr>
          <w:sz w:val="22"/>
        </w:rPr>
      </w:pPr>
      <w:r w:rsidRPr="00710D44">
        <w:rPr>
          <w:sz w:val="22"/>
        </w:rPr>
        <w:t>5-</w:t>
      </w:r>
      <w:r w:rsidRPr="00710D44">
        <w:rPr>
          <w:sz w:val="22"/>
        </w:rPr>
        <w:tab/>
        <w:t xml:space="preserve">Binanın yapımı ve teslimi sırasında Bursa Uludağ Üniversitesi Yapı İşleri ve Teknik Daire Başkanlığı tarafından görevlendirilen teknik personellerin inşaat sahasında eksik ve kusurlu imalat tespit etmesi durumunda, bağışçı firma tarafından imalatların projesine </w:t>
      </w:r>
      <w:proofErr w:type="gramStart"/>
      <w:r w:rsidRPr="00710D44">
        <w:rPr>
          <w:sz w:val="22"/>
        </w:rPr>
        <w:t>yada</w:t>
      </w:r>
      <w:proofErr w:type="gramEnd"/>
      <w:r w:rsidRPr="00710D44">
        <w:rPr>
          <w:sz w:val="22"/>
        </w:rPr>
        <w:t xml:space="preserve"> revize projelerine uygun hale getirilmesi sağlanacaktır.</w:t>
      </w:r>
    </w:p>
    <w:p w14:paraId="2854B1BA" w14:textId="77777777" w:rsidR="00976347" w:rsidRPr="00710D44" w:rsidRDefault="00976347" w:rsidP="00976347">
      <w:pPr>
        <w:jc w:val="both"/>
        <w:rPr>
          <w:sz w:val="22"/>
        </w:rPr>
      </w:pPr>
      <w:r w:rsidRPr="00710D44">
        <w:rPr>
          <w:sz w:val="22"/>
        </w:rPr>
        <w:t>6-</w:t>
      </w:r>
      <w:r w:rsidRPr="00710D44">
        <w:rPr>
          <w:sz w:val="22"/>
        </w:rPr>
        <w:tab/>
        <w:t>İnşaat faaliyetleri sırasında üçüncü kişilere verilecek zararlardan bağışçı firma sorumludur.</w:t>
      </w:r>
    </w:p>
    <w:p w14:paraId="5432E5BD" w14:textId="77777777" w:rsidR="00976347" w:rsidRPr="00710D44" w:rsidRDefault="00976347" w:rsidP="00976347">
      <w:pPr>
        <w:jc w:val="both"/>
        <w:rPr>
          <w:sz w:val="22"/>
        </w:rPr>
      </w:pPr>
      <w:r w:rsidRPr="00710D44">
        <w:rPr>
          <w:sz w:val="22"/>
        </w:rPr>
        <w:t>7-</w:t>
      </w:r>
      <w:r w:rsidRPr="00710D44">
        <w:rPr>
          <w:sz w:val="22"/>
        </w:rPr>
        <w:tab/>
        <w:t>Binanın teslimi ile Firma işbu protokole isnat eden yükümlülüğü sona erer ve bu protokolle ilgili bir hak talep edemez.</w:t>
      </w:r>
    </w:p>
    <w:p w14:paraId="3FA47434" w14:textId="77777777" w:rsidR="00976347" w:rsidRPr="00710D44" w:rsidRDefault="00976347" w:rsidP="00976347">
      <w:pPr>
        <w:jc w:val="both"/>
        <w:rPr>
          <w:sz w:val="22"/>
        </w:rPr>
      </w:pPr>
      <w:r w:rsidRPr="00710D44">
        <w:rPr>
          <w:sz w:val="22"/>
        </w:rPr>
        <w:t>8-</w:t>
      </w:r>
      <w:r w:rsidRPr="00710D44">
        <w:rPr>
          <w:sz w:val="22"/>
        </w:rPr>
        <w:tab/>
        <w:t>Proje onayı, harç, damga vergisi ile protokolden dolayı oluşabilecek mali yükümlülüklerden, taraflar kendilerine düşen kanuni paylarını ödemekle sorumludurlar.</w:t>
      </w:r>
    </w:p>
    <w:p w14:paraId="5DED2076" w14:textId="7CD38A6C" w:rsidR="000A424D" w:rsidRPr="00710D44" w:rsidRDefault="00976347" w:rsidP="00976347">
      <w:pPr>
        <w:jc w:val="both"/>
        <w:rPr>
          <w:sz w:val="22"/>
        </w:rPr>
      </w:pPr>
      <w:r w:rsidRPr="00710D44">
        <w:rPr>
          <w:sz w:val="22"/>
        </w:rPr>
        <w:t>9-</w:t>
      </w:r>
      <w:r w:rsidRPr="00710D44">
        <w:rPr>
          <w:sz w:val="22"/>
        </w:rPr>
        <w:tab/>
        <w:t>Bina içerisinde kullanılacak tüm tefrişat malzemeleri, bu iş kapsamında bağışçı firma tarafından satın alınıp, Bursa Uludağ Üniversitesine teslim edilecektir.</w:t>
      </w:r>
    </w:p>
    <w:p w14:paraId="6430BC67" w14:textId="5FED9416" w:rsidR="00732427" w:rsidRPr="009F4338" w:rsidRDefault="00732427" w:rsidP="009F4338">
      <w:pPr>
        <w:spacing w:before="240" w:after="240"/>
        <w:jc w:val="both"/>
        <w:rPr>
          <w:rFonts w:eastAsia="Calibri"/>
          <w:b/>
        </w:rPr>
      </w:pPr>
      <w:r w:rsidRPr="009F4338">
        <w:rPr>
          <w:rFonts w:eastAsia="Calibri"/>
          <w:b/>
        </w:rPr>
        <w:t xml:space="preserve">MADDE </w:t>
      </w:r>
      <w:r w:rsidR="00486EC5" w:rsidRPr="009F4338">
        <w:rPr>
          <w:rFonts w:eastAsia="Calibri"/>
          <w:b/>
        </w:rPr>
        <w:t>4</w:t>
      </w:r>
      <w:r w:rsidRPr="009F4338">
        <w:rPr>
          <w:rFonts w:eastAsia="Calibri"/>
          <w:b/>
        </w:rPr>
        <w:t>. TEBLİGAT HÜKÜMLERİ</w:t>
      </w:r>
    </w:p>
    <w:p w14:paraId="4E5276FD" w14:textId="31D7293A" w:rsidR="00D0530E" w:rsidRPr="00710D44" w:rsidRDefault="00D0530E" w:rsidP="00D0530E">
      <w:pPr>
        <w:jc w:val="both"/>
        <w:rPr>
          <w:sz w:val="22"/>
        </w:rPr>
      </w:pPr>
      <w:r w:rsidRPr="00710D44">
        <w:rPr>
          <w:rFonts w:eastAsia="Malgun Gothic"/>
          <w:sz w:val="22"/>
        </w:rPr>
        <w:t xml:space="preserve">Taraflar arasında işbu Sözleşme kapsamında yapılacak tebligat ve başka muhaberat yazılı olacak, noter kanalıyla, iadeli taahhütlü mektupla veya ertesi gün alıcıya teslim gerçekleştiren kurye </w:t>
      </w:r>
      <w:r w:rsidR="000F24CF" w:rsidRPr="00710D44">
        <w:rPr>
          <w:rFonts w:eastAsia="Malgun Gothic"/>
          <w:sz w:val="22"/>
        </w:rPr>
        <w:t xml:space="preserve">vasıtasıyla </w:t>
      </w:r>
      <w:proofErr w:type="gramStart"/>
      <w:r w:rsidR="000F24CF" w:rsidRPr="00710D44">
        <w:rPr>
          <w:rFonts w:eastAsia="Malgun Gothic"/>
          <w:sz w:val="22"/>
        </w:rPr>
        <w:t>veya,</w:t>
      </w:r>
      <w:proofErr w:type="gramEnd"/>
      <w:r w:rsidR="000F24CF" w:rsidRPr="00710D44">
        <w:rPr>
          <w:rFonts w:eastAsia="Malgun Gothic"/>
          <w:sz w:val="22"/>
        </w:rPr>
        <w:t xml:space="preserve"> diğer Taraf</w:t>
      </w:r>
      <w:r w:rsidR="00976347" w:rsidRPr="00710D44">
        <w:rPr>
          <w:rFonts w:eastAsia="Malgun Gothic"/>
          <w:sz w:val="22"/>
        </w:rPr>
        <w:t>ça</w:t>
      </w:r>
      <w:r w:rsidR="000F24CF" w:rsidRPr="00710D44">
        <w:rPr>
          <w:rFonts w:eastAsia="Malgun Gothic"/>
          <w:sz w:val="22"/>
        </w:rPr>
        <w:t xml:space="preserve"> </w:t>
      </w:r>
      <w:r w:rsidRPr="00710D44">
        <w:rPr>
          <w:rFonts w:eastAsia="Malgun Gothic"/>
          <w:sz w:val="22"/>
        </w:rPr>
        <w:t>teyide tabi olmak kaydıyla, alındı teyitli e-</w:t>
      </w:r>
      <w:r w:rsidR="000F24CF" w:rsidRPr="00710D44">
        <w:rPr>
          <w:rFonts w:eastAsia="Malgun Gothic"/>
          <w:sz w:val="22"/>
        </w:rPr>
        <w:t>posta</w:t>
      </w:r>
      <w:r w:rsidRPr="00710D44">
        <w:rPr>
          <w:rFonts w:eastAsia="Malgun Gothic"/>
          <w:sz w:val="22"/>
        </w:rPr>
        <w:t xml:space="preserve"> ile gerçekleştirilecek, aşağıdaki iletişim bilgileri kullanılacaktır</w:t>
      </w:r>
      <w:r w:rsidRPr="00710D44">
        <w:rPr>
          <w:sz w:val="22"/>
        </w:rPr>
        <w:t xml:space="preserve"> </w:t>
      </w:r>
      <w:r w:rsidRPr="00710D44">
        <w:rPr>
          <w:rFonts w:eastAsia="Malgun Gothic"/>
          <w:sz w:val="22"/>
        </w:rPr>
        <w:t>Diğer tarafı temerrüde düşürmeye, sözleşmeyi feshe, sözleşmeden dönmeye ilişkin ihbarlar veya ihtarlar Türk Ticaret Kanu</w:t>
      </w:r>
      <w:r w:rsidR="006532F5" w:rsidRPr="00710D44">
        <w:rPr>
          <w:rFonts w:eastAsia="Malgun Gothic"/>
          <w:sz w:val="22"/>
        </w:rPr>
        <w:t>nu’nun 18/III maddesine tabidir.</w:t>
      </w:r>
    </w:p>
    <w:p w14:paraId="42A83DDD" w14:textId="72A54F51" w:rsidR="00732427" w:rsidRPr="009F4338" w:rsidRDefault="00732427" w:rsidP="009F4338">
      <w:pPr>
        <w:spacing w:before="240" w:after="240"/>
        <w:jc w:val="both"/>
        <w:rPr>
          <w:rFonts w:eastAsia="Calibri"/>
          <w:b/>
        </w:rPr>
      </w:pPr>
      <w:r w:rsidRPr="009F4338">
        <w:rPr>
          <w:rFonts w:eastAsia="Calibri"/>
          <w:b/>
        </w:rPr>
        <w:t xml:space="preserve">MADDE </w:t>
      </w:r>
      <w:r w:rsidR="00486EC5" w:rsidRPr="009F4338">
        <w:rPr>
          <w:rFonts w:eastAsia="Calibri"/>
          <w:b/>
        </w:rPr>
        <w:t>5</w:t>
      </w:r>
      <w:r w:rsidRPr="009F4338">
        <w:rPr>
          <w:rFonts w:eastAsia="Calibri"/>
          <w:b/>
        </w:rPr>
        <w:t>. MÜCBİR SEBEBLER</w:t>
      </w:r>
    </w:p>
    <w:p w14:paraId="24AE18F7" w14:textId="1818883D" w:rsidR="00D0530E" w:rsidRPr="00710D44" w:rsidRDefault="00D0530E" w:rsidP="00D0530E">
      <w:pPr>
        <w:jc w:val="both"/>
        <w:rPr>
          <w:rFonts w:eastAsia="Malgun Gothic"/>
          <w:sz w:val="22"/>
        </w:rPr>
      </w:pPr>
      <w:proofErr w:type="gramStart"/>
      <w:r w:rsidRPr="00710D44">
        <w:rPr>
          <w:rFonts w:eastAsia="Malgun Gothic"/>
          <w:sz w:val="22"/>
        </w:rPr>
        <w:t xml:space="preserve">Tarafların her ikisinin veya birinin çalışma imkânlarını kısmen veya tamamen, geçici veya daimî olarak durduracak şekilde ve derecede meydana gelen; doğal afetler, harp, seferberlik, yangın, infilak, fırtına, salgın hastalıklar, grev ve lokavt, hükümet veya resmi makamlarca </w:t>
      </w:r>
      <w:r w:rsidR="000F24CF" w:rsidRPr="00710D44">
        <w:rPr>
          <w:rFonts w:eastAsia="Malgun Gothic"/>
          <w:sz w:val="22"/>
        </w:rPr>
        <w:t>alınmış kararlar gibi, Taraflar</w:t>
      </w:r>
      <w:r w:rsidRPr="00710D44">
        <w:rPr>
          <w:rFonts w:eastAsia="Malgun Gothic"/>
          <w:sz w:val="22"/>
        </w:rPr>
        <w:t xml:space="preserve">ın kontrolü haricinde gerçekleşen haller, her iki Taraf için mücbir sebep sayılır. </w:t>
      </w:r>
      <w:proofErr w:type="gramEnd"/>
      <w:r w:rsidRPr="00710D44">
        <w:rPr>
          <w:rFonts w:eastAsia="Malgun Gothic"/>
          <w:sz w:val="22"/>
        </w:rPr>
        <w:t xml:space="preserve">Bir mücbir sebep durumunun ortaya çıkması halinde, yükümlülüklerini yerine </w:t>
      </w:r>
      <w:r w:rsidR="00FF1FF4" w:rsidRPr="00710D44">
        <w:rPr>
          <w:rFonts w:eastAsia="Malgun Gothic"/>
          <w:sz w:val="22"/>
        </w:rPr>
        <w:t>getiremeyen Taraf diğer Tara</w:t>
      </w:r>
      <w:r w:rsidR="000F24CF" w:rsidRPr="00710D44">
        <w:rPr>
          <w:rFonts w:eastAsia="Malgun Gothic"/>
          <w:sz w:val="22"/>
        </w:rPr>
        <w:t>f</w:t>
      </w:r>
      <w:r w:rsidR="00FF1FF4" w:rsidRPr="00710D44">
        <w:rPr>
          <w:rFonts w:eastAsia="Malgun Gothic"/>
          <w:sz w:val="22"/>
        </w:rPr>
        <w:t xml:space="preserve">ı </w:t>
      </w:r>
      <w:r w:rsidRPr="00710D44">
        <w:rPr>
          <w:rFonts w:eastAsia="Malgun Gothic"/>
          <w:sz w:val="22"/>
        </w:rPr>
        <w:t>mümkün olan en kısa sürede yazılı olar</w:t>
      </w:r>
      <w:r w:rsidR="000F24CF" w:rsidRPr="00710D44">
        <w:rPr>
          <w:rFonts w:eastAsia="Malgun Gothic"/>
          <w:sz w:val="22"/>
        </w:rPr>
        <w:t>ak bilgilendirecektir. Taraflar</w:t>
      </w:r>
      <w:r w:rsidRPr="00710D44">
        <w:rPr>
          <w:rFonts w:eastAsia="Malgun Gothic"/>
          <w:sz w:val="22"/>
        </w:rPr>
        <w:t>ın her biri mücbir sebebin sonuçlarını azaltmak için ellerinden gelen her şeyi yaparak bütün gerekli geçici tedbirleri almakla mükelleftirler. Ayrıca, mücbir sebep durumunun doksan (90) günden uzun sürmesi halinde, geçici tedbirler alınmış olsa da</w:t>
      </w:r>
      <w:r w:rsidR="000F24CF" w:rsidRPr="00710D44">
        <w:rPr>
          <w:rFonts w:eastAsia="Malgun Gothic"/>
          <w:sz w:val="22"/>
        </w:rPr>
        <w:t>hi, şayet gerekli ise, Taraflar</w:t>
      </w:r>
      <w:r w:rsidRPr="00710D44">
        <w:rPr>
          <w:rFonts w:eastAsia="Malgun Gothic"/>
          <w:sz w:val="22"/>
        </w:rPr>
        <w:t xml:space="preserve">ın herhangi biri </w:t>
      </w:r>
      <w:proofErr w:type="spellStart"/>
      <w:r w:rsidRPr="00710D44">
        <w:rPr>
          <w:rFonts w:eastAsia="Malgun Gothic"/>
          <w:sz w:val="22"/>
        </w:rPr>
        <w:t>Sözleşme’yi</w:t>
      </w:r>
      <w:proofErr w:type="spellEnd"/>
      <w:r w:rsidRPr="00710D44">
        <w:rPr>
          <w:rFonts w:eastAsia="Malgun Gothic"/>
          <w:sz w:val="22"/>
        </w:rPr>
        <w:t xml:space="preserve"> tek taraflı olarak feshetme hakkına sahiptir. </w:t>
      </w:r>
    </w:p>
    <w:p w14:paraId="16DC8D2B" w14:textId="76A3A343" w:rsidR="00732427" w:rsidRPr="009F4338" w:rsidRDefault="00D15347" w:rsidP="009F4338">
      <w:pPr>
        <w:spacing w:before="240" w:after="240"/>
        <w:jc w:val="both"/>
        <w:rPr>
          <w:rFonts w:eastAsia="Calibri"/>
          <w:b/>
        </w:rPr>
      </w:pPr>
      <w:r w:rsidRPr="009F4338">
        <w:rPr>
          <w:rFonts w:eastAsia="Calibri"/>
          <w:b/>
        </w:rPr>
        <w:t xml:space="preserve">MADDE </w:t>
      </w:r>
      <w:r w:rsidR="00486EC5" w:rsidRPr="009F4338">
        <w:rPr>
          <w:rFonts w:eastAsia="Calibri"/>
          <w:b/>
        </w:rPr>
        <w:t>6</w:t>
      </w:r>
      <w:r w:rsidR="00732427" w:rsidRPr="009F4338">
        <w:rPr>
          <w:rFonts w:eastAsia="Calibri"/>
          <w:b/>
        </w:rPr>
        <w:t>. KVKK VE GİZLİLİK</w:t>
      </w:r>
    </w:p>
    <w:p w14:paraId="16EDF446" w14:textId="1E0C6A5A" w:rsidR="00D0530E" w:rsidRPr="00710D44" w:rsidRDefault="00D0530E" w:rsidP="00D0530E">
      <w:pPr>
        <w:jc w:val="both"/>
        <w:rPr>
          <w:sz w:val="22"/>
        </w:rPr>
      </w:pPr>
      <w:r w:rsidRPr="00710D44">
        <w:rPr>
          <w:rFonts w:eastAsia="Malgun Gothic"/>
          <w:sz w:val="20"/>
          <w:szCs w:val="22"/>
        </w:rPr>
        <w:t xml:space="preserve">Taraflar, işbu Sözleşme kapsamında kişisel verilerin toplanması, kullanılması, saklanması, işlenmesi ve aktarılması ile ilgili olarak, başta 6698 sayılı Kişisel Verilerin Korunması Kanunu ve Kişisel Verileri Koruma Kurumu’nun tesis etmiş olduğu her türlü ikincil düzenleme ve kararlar </w:t>
      </w:r>
      <w:proofErr w:type="gramStart"/>
      <w:r w:rsidRPr="00710D44">
        <w:rPr>
          <w:rFonts w:eastAsia="Malgun Gothic"/>
          <w:sz w:val="20"/>
          <w:szCs w:val="22"/>
        </w:rPr>
        <w:t>dahil</w:t>
      </w:r>
      <w:proofErr w:type="gramEnd"/>
      <w:r w:rsidRPr="00710D44">
        <w:rPr>
          <w:rFonts w:eastAsia="Malgun Gothic"/>
          <w:sz w:val="20"/>
          <w:szCs w:val="22"/>
        </w:rPr>
        <w:t xml:space="preserve"> olmak üzere kişisel verilerin korunmasına</w:t>
      </w:r>
      <w:r w:rsidR="000F24CF" w:rsidRPr="00710D44">
        <w:rPr>
          <w:rFonts w:eastAsia="Malgun Gothic"/>
          <w:sz w:val="20"/>
          <w:szCs w:val="22"/>
        </w:rPr>
        <w:t xml:space="preserve"> ilişkin yürürlükteki mevzuat (</w:t>
      </w:r>
      <w:r w:rsidRPr="00710D44">
        <w:rPr>
          <w:rFonts w:eastAsia="Malgun Gothic"/>
          <w:sz w:val="20"/>
          <w:szCs w:val="22"/>
        </w:rPr>
        <w:t>Veri Koruma Mevzuatı) uyarınca getirilen tüm ilke, kural ve yükümlülüklere uygun olarak hareket etmeyi kabul ve taahhüt eder.</w:t>
      </w:r>
    </w:p>
    <w:p w14:paraId="3D711ED3" w14:textId="36ECB655" w:rsidR="00486EC5" w:rsidRPr="009F4338" w:rsidRDefault="00486EC5" w:rsidP="009F4338">
      <w:pPr>
        <w:spacing w:before="240" w:after="240"/>
        <w:jc w:val="both"/>
        <w:rPr>
          <w:rFonts w:eastAsia="Calibri"/>
          <w:b/>
        </w:rPr>
      </w:pPr>
      <w:r w:rsidRPr="009F4338">
        <w:rPr>
          <w:rFonts w:eastAsia="Calibri"/>
          <w:b/>
        </w:rPr>
        <w:t>MADDE 7. DEVİR VE TEMLİK</w:t>
      </w:r>
    </w:p>
    <w:p w14:paraId="40798049" w14:textId="591F4A29" w:rsidR="00486EC5" w:rsidRDefault="00486EC5" w:rsidP="00486EC5">
      <w:pPr>
        <w:jc w:val="both"/>
        <w:rPr>
          <w:rFonts w:eastAsia="Arial"/>
          <w:sz w:val="22"/>
        </w:rPr>
      </w:pPr>
      <w:r w:rsidRPr="00710D44">
        <w:rPr>
          <w:rFonts w:eastAsia="Arial"/>
          <w:sz w:val="22"/>
        </w:rPr>
        <w:t xml:space="preserve">Yüklenici iş bu sözleşme ve eklerinden doğmuş ve doğacak sorumluluklarını, hak ve alacaklarını tamamen başkalarına devir ve temlik edemez. Ancak, Yükleniciye, tüm sorumluluğu kendisine ait olmak üzere, bazı işlerin yapılması konusunda alt taşeron tesis etme hak ve yetkisi tanınmıştır. Şayet, Yüklenici, alt taşeron tesis ederse, alt taşeronunun yapacağı tüm eylem ve fiillerden dolayı, kendisinin de müştereken ve </w:t>
      </w:r>
      <w:proofErr w:type="spellStart"/>
      <w:r w:rsidRPr="00710D44">
        <w:rPr>
          <w:rFonts w:eastAsia="Arial"/>
          <w:sz w:val="22"/>
        </w:rPr>
        <w:t>müteselsilen</w:t>
      </w:r>
      <w:proofErr w:type="spellEnd"/>
      <w:r w:rsidRPr="00710D44">
        <w:rPr>
          <w:rFonts w:eastAsia="Arial"/>
          <w:sz w:val="22"/>
        </w:rPr>
        <w:t xml:space="preserve"> sorumlu olduğunu, kayıtsız-şartsız kabul ve taahhüt eder. Yine böyle bir durumda, yapılacak sigortaya alt taşeron işçileri de </w:t>
      </w:r>
      <w:proofErr w:type="gramStart"/>
      <w:r w:rsidRPr="00710D44">
        <w:rPr>
          <w:rFonts w:eastAsia="Arial"/>
          <w:sz w:val="22"/>
        </w:rPr>
        <w:t>dahil</w:t>
      </w:r>
      <w:proofErr w:type="gramEnd"/>
      <w:r w:rsidRPr="00710D44">
        <w:rPr>
          <w:rFonts w:eastAsia="Arial"/>
          <w:sz w:val="22"/>
        </w:rPr>
        <w:t xml:space="preserve"> edilecektir.</w:t>
      </w:r>
    </w:p>
    <w:p w14:paraId="206CDFC3" w14:textId="77777777" w:rsidR="00710D44" w:rsidRPr="00710D44" w:rsidRDefault="00710D44" w:rsidP="00486EC5">
      <w:pPr>
        <w:jc w:val="both"/>
        <w:rPr>
          <w:rFonts w:eastAsia="Arial"/>
          <w:sz w:val="22"/>
        </w:rPr>
      </w:pPr>
    </w:p>
    <w:p w14:paraId="4B86E9A1" w14:textId="26E25A98" w:rsidR="00C67511" w:rsidRPr="009F4338" w:rsidRDefault="00BB63A5" w:rsidP="009F4338">
      <w:pPr>
        <w:spacing w:before="240" w:after="240"/>
        <w:jc w:val="both"/>
        <w:rPr>
          <w:rFonts w:eastAsia="Calibri"/>
          <w:b/>
        </w:rPr>
      </w:pPr>
      <w:r w:rsidRPr="009F4338">
        <w:rPr>
          <w:rFonts w:eastAsia="Calibri"/>
          <w:b/>
        </w:rPr>
        <w:lastRenderedPageBreak/>
        <w:t xml:space="preserve">MADDE </w:t>
      </w:r>
      <w:r w:rsidR="00486EC5" w:rsidRPr="009F4338">
        <w:rPr>
          <w:rFonts w:eastAsia="Calibri"/>
          <w:b/>
        </w:rPr>
        <w:t>8</w:t>
      </w:r>
      <w:r w:rsidRPr="009F4338">
        <w:rPr>
          <w:rFonts w:eastAsia="Calibri"/>
          <w:b/>
        </w:rPr>
        <w:t xml:space="preserve">. </w:t>
      </w:r>
      <w:r w:rsidR="00C67511" w:rsidRPr="009F4338">
        <w:rPr>
          <w:rFonts w:eastAsia="Calibri"/>
          <w:b/>
        </w:rPr>
        <w:t xml:space="preserve">İHTİLAFLARIN ÇÖZÜMÜ </w:t>
      </w:r>
    </w:p>
    <w:p w14:paraId="11BDA95F" w14:textId="77777777" w:rsidR="00C67511" w:rsidRPr="00710D44" w:rsidRDefault="00C67511" w:rsidP="0088203E">
      <w:pPr>
        <w:pStyle w:val="ListeParagraf"/>
        <w:ind w:left="0"/>
        <w:jc w:val="both"/>
        <w:rPr>
          <w:rFonts w:eastAsia="Arial"/>
          <w:sz w:val="22"/>
        </w:rPr>
      </w:pPr>
      <w:r w:rsidRPr="00710D44">
        <w:rPr>
          <w:rFonts w:eastAsia="Arial"/>
          <w:sz w:val="22"/>
        </w:rPr>
        <w:t xml:space="preserve">Bu Protokol’ün imzalanması veya yorumlanması ile ilgili olarak doğabilecek herhangi bir ihtilaf halinde, Taraflar, ihtilafı, karşılıklı anlaşma yoluyla çözmeye çalışacaklardır. </w:t>
      </w:r>
    </w:p>
    <w:p w14:paraId="341759DC" w14:textId="77777777" w:rsidR="00C67511" w:rsidRPr="00710D44" w:rsidRDefault="00C67511" w:rsidP="0088203E">
      <w:pPr>
        <w:pStyle w:val="ListeParagraf"/>
        <w:ind w:left="0"/>
        <w:jc w:val="both"/>
        <w:rPr>
          <w:rFonts w:eastAsia="Arial"/>
          <w:sz w:val="22"/>
        </w:rPr>
      </w:pPr>
      <w:r w:rsidRPr="00710D44">
        <w:rPr>
          <w:rFonts w:eastAsia="Arial"/>
          <w:sz w:val="22"/>
        </w:rPr>
        <w:t xml:space="preserve">Taraflardan birinin diğer Tarafa yapacağı yazılı ihtarı takiben 30 (otuz) gün içinde karşılıklı anlaşma yoluyla bir çözüme ulaşılamaması halinde, bu Protokol’den doğan ihtilafların çözümlenmesinde Bursa Mahkemeleri ve İcra Daireleri yetkili olacaktır. </w:t>
      </w:r>
    </w:p>
    <w:p w14:paraId="6503AEA9" w14:textId="33156B26" w:rsidR="003B73CC" w:rsidRDefault="003B73CC" w:rsidP="009F4338">
      <w:pPr>
        <w:spacing w:before="240" w:after="240"/>
        <w:jc w:val="both"/>
        <w:rPr>
          <w:rFonts w:eastAsia="Calibri"/>
          <w:b/>
        </w:rPr>
      </w:pPr>
      <w:r>
        <w:rPr>
          <w:rFonts w:eastAsia="Calibri"/>
          <w:b/>
        </w:rPr>
        <w:t xml:space="preserve">MADDE </w:t>
      </w:r>
      <w:r w:rsidR="00D15347">
        <w:rPr>
          <w:rFonts w:eastAsia="Calibri"/>
          <w:b/>
        </w:rPr>
        <w:t>9</w:t>
      </w:r>
      <w:r>
        <w:rPr>
          <w:rFonts w:eastAsia="Calibri"/>
          <w:b/>
        </w:rPr>
        <w:t>.</w:t>
      </w:r>
      <w:r w:rsidR="00BB63A5">
        <w:rPr>
          <w:rFonts w:eastAsia="Calibri"/>
          <w:b/>
        </w:rPr>
        <w:t xml:space="preserve"> </w:t>
      </w:r>
      <w:r w:rsidR="00BB63A5" w:rsidRPr="00564DB4">
        <w:rPr>
          <w:rFonts w:eastAsia="Calibri"/>
          <w:b/>
        </w:rPr>
        <w:t>SÜRE VE YÜRÜRLÜLÜK</w:t>
      </w:r>
    </w:p>
    <w:p w14:paraId="33767A3E" w14:textId="0AECADFE" w:rsidR="00114182" w:rsidRPr="00710D44" w:rsidRDefault="00114182" w:rsidP="0088203E">
      <w:pPr>
        <w:jc w:val="both"/>
        <w:rPr>
          <w:sz w:val="22"/>
        </w:rPr>
      </w:pPr>
      <w:r w:rsidRPr="00710D44">
        <w:rPr>
          <w:sz w:val="22"/>
        </w:rPr>
        <w:t xml:space="preserve">Firma </w:t>
      </w:r>
      <w:proofErr w:type="gramStart"/>
      <w:r w:rsidRPr="00710D44">
        <w:rPr>
          <w:sz w:val="22"/>
        </w:rPr>
        <w:t>…………………</w:t>
      </w:r>
      <w:proofErr w:type="gramEnd"/>
      <w:r w:rsidRPr="00710D44">
        <w:rPr>
          <w:sz w:val="22"/>
        </w:rPr>
        <w:t xml:space="preserve"> bina inşaatını  </w:t>
      </w:r>
      <w:proofErr w:type="gramStart"/>
      <w:r w:rsidRPr="00710D44">
        <w:rPr>
          <w:sz w:val="22"/>
        </w:rPr>
        <w:t>...........................</w:t>
      </w:r>
      <w:proofErr w:type="gramEnd"/>
      <w:r w:rsidRPr="00710D44">
        <w:rPr>
          <w:sz w:val="22"/>
        </w:rPr>
        <w:t xml:space="preserve"> tarihine kadar </w:t>
      </w:r>
      <w:proofErr w:type="gramStart"/>
      <w:r w:rsidRPr="00710D44">
        <w:rPr>
          <w:sz w:val="22"/>
        </w:rPr>
        <w:t>tamamlamayı  taahhüt</w:t>
      </w:r>
      <w:proofErr w:type="gramEnd"/>
      <w:r w:rsidRPr="00710D44">
        <w:rPr>
          <w:sz w:val="22"/>
        </w:rPr>
        <w:t xml:space="preserve"> eder.</w:t>
      </w:r>
    </w:p>
    <w:p w14:paraId="0F8EEAFA" w14:textId="59E03CE3" w:rsidR="00C67511" w:rsidRPr="00710D44" w:rsidRDefault="00C67511" w:rsidP="0088203E">
      <w:pPr>
        <w:jc w:val="both"/>
        <w:rPr>
          <w:sz w:val="22"/>
        </w:rPr>
      </w:pPr>
      <w:r w:rsidRPr="00710D44">
        <w:rPr>
          <w:sz w:val="22"/>
        </w:rPr>
        <w:t xml:space="preserve">Bu Protokol </w:t>
      </w:r>
      <w:r w:rsidR="000F24CF" w:rsidRPr="00710D44">
        <w:rPr>
          <w:sz w:val="22"/>
        </w:rPr>
        <w:t>…/</w:t>
      </w:r>
      <w:r w:rsidR="001B7A7D" w:rsidRPr="00710D44">
        <w:rPr>
          <w:sz w:val="22"/>
        </w:rPr>
        <w:t>…</w:t>
      </w:r>
      <w:r w:rsidR="000F24CF" w:rsidRPr="00710D44">
        <w:rPr>
          <w:sz w:val="22"/>
        </w:rPr>
        <w:t>/</w:t>
      </w:r>
      <w:r w:rsidR="005677B7" w:rsidRPr="00710D44">
        <w:rPr>
          <w:sz w:val="22"/>
        </w:rPr>
        <w:t>20</w:t>
      </w:r>
      <w:r w:rsidR="000F24CF" w:rsidRPr="00710D44">
        <w:rPr>
          <w:sz w:val="22"/>
        </w:rPr>
        <w:t>…</w:t>
      </w:r>
      <w:r w:rsidRPr="00710D44">
        <w:rPr>
          <w:sz w:val="22"/>
        </w:rPr>
        <w:t xml:space="preserve"> tarihinden itibaren yürürlüğe girecek, </w:t>
      </w:r>
      <w:r w:rsidR="000F24CF" w:rsidRPr="00710D44">
        <w:rPr>
          <w:sz w:val="22"/>
        </w:rPr>
        <w:t>…</w:t>
      </w:r>
      <w:r w:rsidRPr="00710D44">
        <w:rPr>
          <w:sz w:val="22"/>
        </w:rPr>
        <w:t xml:space="preserve"> </w:t>
      </w:r>
      <w:proofErr w:type="gramStart"/>
      <w:r w:rsidRPr="00710D44">
        <w:rPr>
          <w:sz w:val="22"/>
        </w:rPr>
        <w:t>yıl</w:t>
      </w:r>
      <w:proofErr w:type="gramEnd"/>
      <w:r w:rsidRPr="00710D44">
        <w:rPr>
          <w:sz w:val="22"/>
        </w:rPr>
        <w:t xml:space="preserve"> geçerli olacaktır. </w:t>
      </w:r>
      <w:r w:rsidR="00114182" w:rsidRPr="00710D44">
        <w:rPr>
          <w:sz w:val="22"/>
        </w:rPr>
        <w:t>Protokol BUÜ tarafından eksizsiz tam olarak teslim edilene kadar yürürlükte kalır.</w:t>
      </w:r>
    </w:p>
    <w:p w14:paraId="72D0CFE6" w14:textId="19840521" w:rsidR="00C67511" w:rsidRDefault="00BB63A5" w:rsidP="009F4338">
      <w:pPr>
        <w:spacing w:before="240" w:after="240"/>
        <w:jc w:val="both"/>
        <w:rPr>
          <w:rFonts w:eastAsia="Calibri"/>
          <w:b/>
        </w:rPr>
      </w:pPr>
      <w:r>
        <w:rPr>
          <w:rFonts w:eastAsia="Calibri"/>
          <w:b/>
        </w:rPr>
        <w:t xml:space="preserve">MADDE </w:t>
      </w:r>
      <w:r w:rsidR="00D15347">
        <w:rPr>
          <w:rFonts w:eastAsia="Calibri"/>
          <w:b/>
        </w:rPr>
        <w:t>10</w:t>
      </w:r>
      <w:r>
        <w:rPr>
          <w:rFonts w:eastAsia="Calibri"/>
          <w:b/>
        </w:rPr>
        <w:t xml:space="preserve">. </w:t>
      </w:r>
      <w:r w:rsidR="00C67511" w:rsidRPr="00564DB4">
        <w:rPr>
          <w:rFonts w:eastAsia="Calibri"/>
          <w:b/>
        </w:rPr>
        <w:t>PROTOKOL KOORDİNATÖRLERİ</w:t>
      </w:r>
    </w:p>
    <w:p w14:paraId="4FC48E35" w14:textId="77777777" w:rsidR="00C67511" w:rsidRPr="00710D44" w:rsidRDefault="00C67511" w:rsidP="0088203E">
      <w:pPr>
        <w:jc w:val="both"/>
        <w:rPr>
          <w:sz w:val="22"/>
        </w:rPr>
      </w:pPr>
      <w:r w:rsidRPr="00710D44">
        <w:rPr>
          <w:sz w:val="22"/>
        </w:rPr>
        <w:t>Bu sözleşmede geçen hususlar; aşağıda isimleri ve görevleri yazılı kişiler tarafından koordine edilecektir.</w:t>
      </w:r>
    </w:p>
    <w:p w14:paraId="42907792" w14:textId="77777777" w:rsidR="00A94111" w:rsidRPr="00710D44" w:rsidRDefault="00A94111" w:rsidP="0088203E">
      <w:pPr>
        <w:jc w:val="both"/>
        <w:rPr>
          <w:sz w:val="22"/>
        </w:rPr>
      </w:pPr>
    </w:p>
    <w:p w14:paraId="3B480098" w14:textId="00FA9107" w:rsidR="00FB2362" w:rsidRPr="00710D44" w:rsidRDefault="009808AC" w:rsidP="0088203E">
      <w:pPr>
        <w:pStyle w:val="ListeParagraf"/>
        <w:tabs>
          <w:tab w:val="left" w:pos="1418"/>
          <w:tab w:val="left" w:pos="4111"/>
        </w:tabs>
        <w:ind w:left="0"/>
        <w:jc w:val="both"/>
        <w:rPr>
          <w:sz w:val="22"/>
        </w:rPr>
      </w:pPr>
      <w:r w:rsidRPr="00710D44">
        <w:rPr>
          <w:rFonts w:eastAsia="Calibri"/>
          <w:sz w:val="22"/>
        </w:rPr>
        <w:t>BUÜ</w:t>
      </w:r>
      <w:r w:rsidR="00710D44">
        <w:rPr>
          <w:sz w:val="22"/>
        </w:rPr>
        <w:t xml:space="preserve"> Koordinatörü  </w:t>
      </w:r>
      <w:r w:rsidR="00C67511" w:rsidRPr="00710D44">
        <w:rPr>
          <w:sz w:val="22"/>
        </w:rPr>
        <w:t xml:space="preserve">: </w:t>
      </w:r>
      <w:r w:rsidR="003B73CC" w:rsidRPr="00710D44">
        <w:rPr>
          <w:sz w:val="22"/>
        </w:rPr>
        <w:t>BUÜ</w:t>
      </w:r>
      <w:r w:rsidR="00BB63A5" w:rsidRPr="00710D44">
        <w:rPr>
          <w:sz w:val="22"/>
        </w:rPr>
        <w:t xml:space="preserve"> </w:t>
      </w:r>
      <w:proofErr w:type="gramStart"/>
      <w:r w:rsidR="00BB63A5" w:rsidRPr="00710D44">
        <w:rPr>
          <w:sz w:val="22"/>
        </w:rPr>
        <w:t>………….</w:t>
      </w:r>
      <w:proofErr w:type="gramEnd"/>
      <w:r w:rsidR="000059DC" w:rsidRPr="00710D44">
        <w:rPr>
          <w:sz w:val="22"/>
        </w:rPr>
        <w:t xml:space="preserve"> </w:t>
      </w:r>
    </w:p>
    <w:p w14:paraId="544B97EA" w14:textId="2EEF8587" w:rsidR="00C67511" w:rsidRPr="00710D44" w:rsidRDefault="009208AD" w:rsidP="0088203E">
      <w:pPr>
        <w:pStyle w:val="ListeParagraf"/>
        <w:tabs>
          <w:tab w:val="left" w:pos="1418"/>
          <w:tab w:val="left" w:pos="4111"/>
        </w:tabs>
        <w:ind w:left="0"/>
        <w:jc w:val="both"/>
        <w:rPr>
          <w:sz w:val="22"/>
        </w:rPr>
      </w:pPr>
      <w:r w:rsidRPr="00710D44">
        <w:rPr>
          <w:sz w:val="22"/>
        </w:rPr>
        <w:t>F</w:t>
      </w:r>
      <w:r w:rsidR="00C959E1" w:rsidRPr="00710D44">
        <w:rPr>
          <w:sz w:val="22"/>
        </w:rPr>
        <w:t>irma</w:t>
      </w:r>
      <w:r w:rsidR="00710D44">
        <w:rPr>
          <w:sz w:val="22"/>
        </w:rPr>
        <w:t xml:space="preserve"> Koordinatörü </w:t>
      </w:r>
      <w:r w:rsidR="00C67511" w:rsidRPr="00710D44">
        <w:rPr>
          <w:sz w:val="22"/>
        </w:rPr>
        <w:t>:</w:t>
      </w:r>
      <w:r w:rsidR="005677B7" w:rsidRPr="00710D44">
        <w:rPr>
          <w:sz w:val="22"/>
        </w:rPr>
        <w:t xml:space="preserve"> </w:t>
      </w:r>
      <w:proofErr w:type="gramStart"/>
      <w:r w:rsidR="003B73CC" w:rsidRPr="00710D44">
        <w:rPr>
          <w:sz w:val="22"/>
        </w:rPr>
        <w:t>……..</w:t>
      </w:r>
      <w:proofErr w:type="gramEnd"/>
    </w:p>
    <w:p w14:paraId="7279E03A" w14:textId="7E6E7532" w:rsidR="00C67511" w:rsidRDefault="00BB63A5" w:rsidP="009F4338">
      <w:pPr>
        <w:spacing w:before="240" w:after="240"/>
        <w:jc w:val="both"/>
        <w:rPr>
          <w:rFonts w:eastAsia="Calibri"/>
          <w:b/>
        </w:rPr>
      </w:pPr>
      <w:r>
        <w:rPr>
          <w:rFonts w:eastAsia="Calibri"/>
          <w:b/>
        </w:rPr>
        <w:t xml:space="preserve">MADDE </w:t>
      </w:r>
      <w:r w:rsidR="00732427">
        <w:rPr>
          <w:rFonts w:eastAsia="Calibri"/>
          <w:b/>
        </w:rPr>
        <w:t>1</w:t>
      </w:r>
      <w:r w:rsidR="00D15347">
        <w:rPr>
          <w:rFonts w:eastAsia="Calibri"/>
          <w:b/>
        </w:rPr>
        <w:t>1</w:t>
      </w:r>
      <w:r>
        <w:rPr>
          <w:rFonts w:eastAsia="Calibri"/>
          <w:b/>
        </w:rPr>
        <w:t xml:space="preserve">. </w:t>
      </w:r>
      <w:r w:rsidR="00C67511" w:rsidRPr="00C67511">
        <w:rPr>
          <w:rFonts w:eastAsia="Calibri"/>
          <w:b/>
        </w:rPr>
        <w:t>PROTOKOL NÜSHALARI</w:t>
      </w:r>
    </w:p>
    <w:p w14:paraId="489C11CC" w14:textId="63072D29" w:rsidR="00C67511" w:rsidRDefault="00C67511" w:rsidP="0088203E">
      <w:pPr>
        <w:jc w:val="both"/>
        <w:rPr>
          <w:sz w:val="22"/>
        </w:rPr>
      </w:pPr>
      <w:r w:rsidRPr="00710D44">
        <w:rPr>
          <w:sz w:val="22"/>
        </w:rPr>
        <w:t xml:space="preserve">İş bu </w:t>
      </w:r>
      <w:r w:rsidR="00C959E1" w:rsidRPr="00710D44">
        <w:rPr>
          <w:sz w:val="22"/>
        </w:rPr>
        <w:t>P</w:t>
      </w:r>
      <w:r w:rsidRPr="00710D44">
        <w:rPr>
          <w:sz w:val="22"/>
        </w:rPr>
        <w:t xml:space="preserve">rotokol </w:t>
      </w:r>
      <w:r w:rsidR="001B7A7D" w:rsidRPr="00710D44">
        <w:rPr>
          <w:sz w:val="22"/>
        </w:rPr>
        <w:t>…</w:t>
      </w:r>
      <w:r w:rsidR="00BB63A5" w:rsidRPr="00710D44">
        <w:rPr>
          <w:sz w:val="22"/>
        </w:rPr>
        <w:t>/</w:t>
      </w:r>
      <w:r w:rsidR="001B7A7D" w:rsidRPr="00710D44">
        <w:rPr>
          <w:sz w:val="22"/>
        </w:rPr>
        <w:t>…</w:t>
      </w:r>
      <w:r w:rsidR="00BB63A5" w:rsidRPr="00710D44">
        <w:rPr>
          <w:sz w:val="22"/>
        </w:rPr>
        <w:t>/</w:t>
      </w:r>
      <w:r w:rsidR="001B7A7D" w:rsidRPr="00710D44">
        <w:rPr>
          <w:sz w:val="22"/>
        </w:rPr>
        <w:t>…</w:t>
      </w:r>
      <w:r w:rsidR="005677B7" w:rsidRPr="00710D44">
        <w:rPr>
          <w:sz w:val="22"/>
        </w:rPr>
        <w:t>20</w:t>
      </w:r>
      <w:r w:rsidR="00C959E1" w:rsidRPr="00710D44">
        <w:rPr>
          <w:sz w:val="22"/>
        </w:rPr>
        <w:t>.</w:t>
      </w:r>
      <w:r w:rsidR="00BB63A5" w:rsidRPr="00710D44">
        <w:rPr>
          <w:sz w:val="22"/>
        </w:rPr>
        <w:t>..</w:t>
      </w:r>
      <w:r w:rsidRPr="00710D44">
        <w:rPr>
          <w:sz w:val="22"/>
        </w:rPr>
        <w:t xml:space="preserve"> tarihinde  </w:t>
      </w:r>
      <w:proofErr w:type="gramStart"/>
      <w:r w:rsidR="00BB63A5" w:rsidRPr="00710D44">
        <w:rPr>
          <w:sz w:val="22"/>
        </w:rPr>
        <w:t>….</w:t>
      </w:r>
      <w:proofErr w:type="gramEnd"/>
      <w:r w:rsidR="00BB63A5" w:rsidRPr="00710D44">
        <w:rPr>
          <w:sz w:val="22"/>
        </w:rPr>
        <w:t xml:space="preserve"> </w:t>
      </w:r>
      <w:r w:rsidRPr="00710D44">
        <w:rPr>
          <w:sz w:val="22"/>
        </w:rPr>
        <w:t xml:space="preserve">sayfa, </w:t>
      </w:r>
      <w:proofErr w:type="gramStart"/>
      <w:r w:rsidR="00BB63A5" w:rsidRPr="00710D44">
        <w:rPr>
          <w:sz w:val="22"/>
        </w:rPr>
        <w:t>…….</w:t>
      </w:r>
      <w:proofErr w:type="gramEnd"/>
      <w:r w:rsidRPr="00710D44">
        <w:rPr>
          <w:sz w:val="22"/>
        </w:rPr>
        <w:t xml:space="preserve"> </w:t>
      </w:r>
      <w:proofErr w:type="gramStart"/>
      <w:r w:rsidR="00BB63A5" w:rsidRPr="00710D44">
        <w:rPr>
          <w:sz w:val="22"/>
        </w:rPr>
        <w:t>madde</w:t>
      </w:r>
      <w:proofErr w:type="gramEnd"/>
      <w:r w:rsidR="00BB63A5" w:rsidRPr="00710D44">
        <w:rPr>
          <w:sz w:val="22"/>
        </w:rPr>
        <w:t xml:space="preserve"> olarak </w:t>
      </w:r>
      <w:r w:rsidRPr="00710D44">
        <w:rPr>
          <w:sz w:val="22"/>
        </w:rPr>
        <w:t>2 (</w:t>
      </w:r>
      <w:r w:rsidR="000059DC" w:rsidRPr="00710D44">
        <w:rPr>
          <w:sz w:val="22"/>
        </w:rPr>
        <w:t>i</w:t>
      </w:r>
      <w:r w:rsidRPr="00710D44">
        <w:rPr>
          <w:sz w:val="22"/>
        </w:rPr>
        <w:t>ki) asıl nüsha tanzim ve imza altına alınmış olup</w:t>
      </w:r>
      <w:r w:rsidR="00BB63A5" w:rsidRPr="00710D44">
        <w:rPr>
          <w:sz w:val="22"/>
        </w:rPr>
        <w:t>,</w:t>
      </w:r>
      <w:r w:rsidRPr="00710D44">
        <w:rPr>
          <w:sz w:val="22"/>
        </w:rPr>
        <w:t xml:space="preserve"> </w:t>
      </w:r>
      <w:r w:rsidR="00D15347" w:rsidRPr="00710D44">
        <w:rPr>
          <w:sz w:val="22"/>
        </w:rPr>
        <w:t xml:space="preserve">protokolün </w:t>
      </w:r>
      <w:r w:rsidRPr="00710D44">
        <w:rPr>
          <w:sz w:val="22"/>
        </w:rPr>
        <w:t xml:space="preserve">bir nüshası </w:t>
      </w:r>
      <w:r w:rsidR="009208AD" w:rsidRPr="00710D44">
        <w:rPr>
          <w:sz w:val="22"/>
        </w:rPr>
        <w:t>F</w:t>
      </w:r>
      <w:r w:rsidR="000F24CF" w:rsidRPr="00710D44">
        <w:rPr>
          <w:sz w:val="22"/>
        </w:rPr>
        <w:t>irma</w:t>
      </w:r>
      <w:r w:rsidR="00D15347" w:rsidRPr="00710D44">
        <w:rPr>
          <w:sz w:val="22"/>
        </w:rPr>
        <w:t xml:space="preserve"> </w:t>
      </w:r>
      <w:r w:rsidR="008D04F5" w:rsidRPr="00710D44">
        <w:rPr>
          <w:sz w:val="22"/>
        </w:rPr>
        <w:t xml:space="preserve">diğer nüshası da </w:t>
      </w:r>
      <w:r w:rsidR="001E56D2" w:rsidRPr="00710D44">
        <w:rPr>
          <w:sz w:val="22"/>
        </w:rPr>
        <w:t>BU</w:t>
      </w:r>
      <w:r w:rsidRPr="00710D44">
        <w:rPr>
          <w:sz w:val="22"/>
        </w:rPr>
        <w:t>Ü tarafından muhafaza edilecektir.</w:t>
      </w:r>
    </w:p>
    <w:p w14:paraId="255C62E6" w14:textId="77777777" w:rsidR="00710D44" w:rsidRPr="00710D44" w:rsidRDefault="00710D44" w:rsidP="0088203E">
      <w:pPr>
        <w:jc w:val="both"/>
        <w:rPr>
          <w:sz w:val="22"/>
        </w:rPr>
      </w:pPr>
    </w:p>
    <w:p w14:paraId="47278C31" w14:textId="77777777" w:rsidR="00114182" w:rsidRDefault="00114182" w:rsidP="0088203E">
      <w:pPr>
        <w:jc w:val="both"/>
      </w:pPr>
    </w:p>
    <w:p w14:paraId="26639B59" w14:textId="77777777" w:rsidR="00063924" w:rsidRPr="00564DB4" w:rsidRDefault="00063924" w:rsidP="0088203E">
      <w:pPr>
        <w:jc w:val="both"/>
      </w:pPr>
    </w:p>
    <w:p w14:paraId="54A96CEB" w14:textId="2FED97D9" w:rsidR="00C67511" w:rsidRPr="00797FA4" w:rsidRDefault="006532F5" w:rsidP="006532F5">
      <w:pPr>
        <w:rPr>
          <w:b/>
        </w:rPr>
      </w:pPr>
      <w:r>
        <w:rPr>
          <w:b/>
        </w:rPr>
        <w:t xml:space="preserve">                 </w:t>
      </w:r>
      <w:r w:rsidR="001B7A7D" w:rsidRPr="00797FA4">
        <w:rPr>
          <w:b/>
        </w:rPr>
        <w:t xml:space="preserve">FİRMA </w:t>
      </w:r>
      <w:r>
        <w:rPr>
          <w:b/>
        </w:rPr>
        <w:t>YETKİSİLİ</w:t>
      </w:r>
      <w:r>
        <w:rPr>
          <w:b/>
        </w:rPr>
        <w:tab/>
      </w:r>
      <w:r>
        <w:rPr>
          <w:b/>
        </w:rPr>
        <w:tab/>
      </w:r>
      <w:r>
        <w:rPr>
          <w:b/>
        </w:rPr>
        <w:tab/>
      </w:r>
      <w:r>
        <w:rPr>
          <w:b/>
        </w:rPr>
        <w:tab/>
        <w:t>BUÜ YETKİLİSİ</w:t>
      </w:r>
      <w:r w:rsidR="003B73CC" w:rsidRPr="00797FA4">
        <w:rPr>
          <w:b/>
        </w:rPr>
        <w:tab/>
      </w:r>
    </w:p>
    <w:tbl>
      <w:tblPr>
        <w:tblStyle w:val="TableNormal1"/>
        <w:tblW w:w="9069" w:type="dxa"/>
        <w:tblInd w:w="0" w:type="dxa"/>
        <w:tblLayout w:type="fixed"/>
        <w:tblLook w:val="0400" w:firstRow="0" w:lastRow="0" w:firstColumn="0" w:lastColumn="0" w:noHBand="0" w:noVBand="1"/>
      </w:tblPr>
      <w:tblGrid>
        <w:gridCol w:w="4253"/>
        <w:gridCol w:w="4816"/>
      </w:tblGrid>
      <w:tr w:rsidR="00C67511" w:rsidRPr="00797FA4" w14:paraId="53836E84" w14:textId="77777777" w:rsidTr="006532F5">
        <w:trPr>
          <w:trHeight w:val="917"/>
        </w:trPr>
        <w:tc>
          <w:tcPr>
            <w:tcW w:w="4253" w:type="dxa"/>
          </w:tcPr>
          <w:p w14:paraId="40D2B6C8" w14:textId="069BBD70" w:rsidR="00A94111" w:rsidRDefault="00A94111" w:rsidP="006532F5">
            <w:pPr>
              <w:tabs>
                <w:tab w:val="left" w:pos="764"/>
                <w:tab w:val="center" w:pos="2268"/>
              </w:tabs>
              <w:jc w:val="center"/>
              <w:rPr>
                <w:b/>
              </w:rPr>
            </w:pPr>
          </w:p>
          <w:p w14:paraId="1FBF1CC6" w14:textId="73FF1AED" w:rsidR="006532F5" w:rsidRPr="00797FA4" w:rsidRDefault="006532F5" w:rsidP="006532F5">
            <w:pPr>
              <w:tabs>
                <w:tab w:val="left" w:pos="764"/>
                <w:tab w:val="center" w:pos="2268"/>
              </w:tabs>
              <w:jc w:val="center"/>
              <w:rPr>
                <w:b/>
              </w:rPr>
            </w:pPr>
            <w:proofErr w:type="gramStart"/>
            <w:r>
              <w:rPr>
                <w:b/>
              </w:rPr>
              <w:t>……………….</w:t>
            </w:r>
            <w:proofErr w:type="gramEnd"/>
          </w:p>
          <w:p w14:paraId="6EBADA8B" w14:textId="093E6A5C" w:rsidR="00C67511" w:rsidRPr="00797FA4" w:rsidRDefault="006532F5" w:rsidP="0088203E">
            <w:pPr>
              <w:jc w:val="center"/>
              <w:rPr>
                <w:b/>
              </w:rPr>
            </w:pPr>
            <w:proofErr w:type="gramStart"/>
            <w:r>
              <w:rPr>
                <w:b/>
              </w:rPr>
              <w:t>………………………</w:t>
            </w:r>
            <w:proofErr w:type="gramEnd"/>
          </w:p>
        </w:tc>
        <w:tc>
          <w:tcPr>
            <w:tcW w:w="4816" w:type="dxa"/>
          </w:tcPr>
          <w:p w14:paraId="6103057A" w14:textId="77777777" w:rsidR="006532F5" w:rsidRDefault="006532F5" w:rsidP="0088203E">
            <w:pPr>
              <w:jc w:val="center"/>
              <w:rPr>
                <w:b/>
              </w:rPr>
            </w:pPr>
          </w:p>
          <w:p w14:paraId="37A2B6EA" w14:textId="77777777" w:rsidR="006532F5" w:rsidRPr="00797FA4" w:rsidRDefault="006532F5" w:rsidP="006532F5">
            <w:pPr>
              <w:tabs>
                <w:tab w:val="left" w:pos="764"/>
                <w:tab w:val="center" w:pos="2268"/>
              </w:tabs>
              <w:jc w:val="center"/>
              <w:rPr>
                <w:b/>
              </w:rPr>
            </w:pPr>
            <w:proofErr w:type="gramStart"/>
            <w:r>
              <w:rPr>
                <w:b/>
              </w:rPr>
              <w:t>……………….</w:t>
            </w:r>
            <w:proofErr w:type="gramEnd"/>
          </w:p>
          <w:p w14:paraId="307D571B" w14:textId="78501043" w:rsidR="00C67511" w:rsidRPr="00797FA4" w:rsidRDefault="006532F5" w:rsidP="006532F5">
            <w:pPr>
              <w:jc w:val="center"/>
              <w:rPr>
                <w:b/>
              </w:rPr>
            </w:pPr>
            <w:proofErr w:type="gramStart"/>
            <w:r>
              <w:rPr>
                <w:b/>
              </w:rPr>
              <w:t>………………………</w:t>
            </w:r>
            <w:proofErr w:type="gramEnd"/>
          </w:p>
        </w:tc>
      </w:tr>
    </w:tbl>
    <w:p w14:paraId="74339CC6" w14:textId="77777777" w:rsidR="00C67511" w:rsidRPr="00564DB4" w:rsidRDefault="00C67511" w:rsidP="0088203E">
      <w:pPr>
        <w:jc w:val="both"/>
        <w:rPr>
          <w:b/>
        </w:rPr>
      </w:pPr>
    </w:p>
    <w:p w14:paraId="16DB60ED" w14:textId="77777777" w:rsidR="00114182" w:rsidRPr="00710D44" w:rsidRDefault="00114182" w:rsidP="00114182">
      <w:pPr>
        <w:pStyle w:val="ListeParagraf"/>
        <w:ind w:left="0"/>
        <w:jc w:val="both"/>
        <w:rPr>
          <w:rFonts w:eastAsia="Arial"/>
          <w:sz w:val="22"/>
        </w:rPr>
      </w:pPr>
      <w:r w:rsidRPr="00710D44">
        <w:rPr>
          <w:rFonts w:eastAsia="Arial"/>
          <w:sz w:val="22"/>
        </w:rPr>
        <w:t>EK 1: Teknik Şartname</w:t>
      </w:r>
    </w:p>
    <w:p w14:paraId="79222043" w14:textId="77777777" w:rsidR="00114182" w:rsidRPr="00710D44" w:rsidRDefault="00114182" w:rsidP="00114182">
      <w:pPr>
        <w:pStyle w:val="ListeParagraf"/>
        <w:ind w:left="0"/>
        <w:jc w:val="both"/>
        <w:rPr>
          <w:rFonts w:eastAsia="Arial"/>
          <w:sz w:val="22"/>
        </w:rPr>
      </w:pPr>
      <w:r w:rsidRPr="00710D44">
        <w:rPr>
          <w:rFonts w:eastAsia="Arial"/>
          <w:sz w:val="22"/>
        </w:rPr>
        <w:t xml:space="preserve">Ek </w:t>
      </w:r>
      <w:proofErr w:type="gramStart"/>
      <w:r w:rsidRPr="00710D44">
        <w:rPr>
          <w:rFonts w:eastAsia="Arial"/>
          <w:sz w:val="22"/>
        </w:rPr>
        <w:t>2 : Mimari</w:t>
      </w:r>
      <w:proofErr w:type="gramEnd"/>
      <w:r w:rsidRPr="00710D44">
        <w:rPr>
          <w:rFonts w:eastAsia="Arial"/>
          <w:sz w:val="22"/>
        </w:rPr>
        <w:t xml:space="preserve"> Avans Proje</w:t>
      </w:r>
    </w:p>
    <w:p w14:paraId="7B123FC7" w14:textId="77777777" w:rsidR="006652B3" w:rsidRDefault="006652B3" w:rsidP="0088203E">
      <w:bookmarkStart w:id="0" w:name="_GoBack"/>
      <w:bookmarkEnd w:id="0"/>
    </w:p>
    <w:sectPr w:rsidR="006652B3" w:rsidSect="000059DC">
      <w:headerReference w:type="default" r:id="rId9"/>
      <w:footerReference w:type="default" r:id="rId10"/>
      <w:pgSz w:w="11906" w:h="16838"/>
      <w:pgMar w:top="851" w:right="1417" w:bottom="993" w:left="1417" w:header="284"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3145" w14:textId="77777777" w:rsidR="00B31892" w:rsidRDefault="00B31892">
      <w:r>
        <w:separator/>
      </w:r>
    </w:p>
  </w:endnote>
  <w:endnote w:type="continuationSeparator" w:id="0">
    <w:p w14:paraId="6C7D04D4" w14:textId="77777777" w:rsidR="00B31892" w:rsidRDefault="00B3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0059DC" w14:paraId="0B76843D" w14:textId="77777777" w:rsidTr="002C795B">
      <w:tc>
        <w:tcPr>
          <w:tcW w:w="3228" w:type="dxa"/>
        </w:tcPr>
        <w:p w14:paraId="29657D75" w14:textId="3F38B893"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İlk Yayın Tarihi: </w:t>
          </w:r>
          <w:r w:rsidR="00C13DF8">
            <w:rPr>
              <w:sz w:val="16"/>
              <w:szCs w:val="16"/>
            </w:rPr>
            <w:t xml:space="preserve"> 27.06.2024</w:t>
          </w:r>
        </w:p>
      </w:tc>
      <w:tc>
        <w:tcPr>
          <w:tcW w:w="3228" w:type="dxa"/>
        </w:tcPr>
        <w:p w14:paraId="358ACD38" w14:textId="4798AC7F"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Revizyon No/Tarih:0 / </w:t>
          </w:r>
        </w:p>
      </w:tc>
      <w:tc>
        <w:tcPr>
          <w:tcW w:w="3182" w:type="dxa"/>
        </w:tcPr>
        <w:p w14:paraId="28EF9D69" w14:textId="4D3C5B0C" w:rsidR="000059DC" w:rsidRDefault="000059DC" w:rsidP="000059DC">
          <w:pPr>
            <w:pBdr>
              <w:top w:val="nil"/>
              <w:left w:val="nil"/>
              <w:bottom w:val="nil"/>
              <w:right w:val="nil"/>
              <w:between w:val="nil"/>
            </w:pBd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C13DF8">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C13DF8">
            <w:rPr>
              <w:noProof/>
              <w:sz w:val="16"/>
              <w:szCs w:val="16"/>
            </w:rPr>
            <w:t>3</w:t>
          </w:r>
          <w:r>
            <w:rPr>
              <w:sz w:val="16"/>
              <w:szCs w:val="16"/>
            </w:rPr>
            <w:fldChar w:fldCharType="end"/>
          </w:r>
        </w:p>
      </w:tc>
    </w:tr>
    <w:tr w:rsidR="000059DC" w14:paraId="2B29C1C5" w14:textId="77777777" w:rsidTr="002C795B">
      <w:tc>
        <w:tcPr>
          <w:tcW w:w="9638" w:type="dxa"/>
          <w:gridSpan w:val="3"/>
        </w:tcPr>
        <w:p w14:paraId="5CBBC963" w14:textId="77777777" w:rsidR="000059DC" w:rsidRDefault="000059DC" w:rsidP="000059DC">
          <w:pPr>
            <w:pBdr>
              <w:top w:val="nil"/>
              <w:left w:val="nil"/>
              <w:bottom w:val="nil"/>
              <w:right w:val="nil"/>
              <w:between w:val="nil"/>
            </w:pBdr>
            <w:tabs>
              <w:tab w:val="center" w:pos="4536"/>
              <w:tab w:val="right" w:pos="9072"/>
            </w:tabs>
            <w:rPr>
              <w:sz w:val="16"/>
              <w:szCs w:val="16"/>
            </w:rPr>
          </w:pPr>
          <w:r>
            <w:rPr>
              <w:sz w:val="16"/>
              <w:szCs w:val="16"/>
            </w:rPr>
            <w:t xml:space="preserve">Web sitemizde yayınlanan son </w:t>
          </w:r>
          <w:proofErr w:type="gramStart"/>
          <w:r>
            <w:rPr>
              <w:sz w:val="16"/>
              <w:szCs w:val="16"/>
            </w:rPr>
            <w:t>versiyonu</w:t>
          </w:r>
          <w:proofErr w:type="gramEnd"/>
          <w:r>
            <w:rPr>
              <w:sz w:val="16"/>
              <w:szCs w:val="16"/>
            </w:rPr>
            <w:t xml:space="preserve"> kontrollü dokümandır.</w:t>
          </w:r>
        </w:p>
      </w:tc>
    </w:tr>
  </w:tbl>
  <w:p w14:paraId="05048EDE" w14:textId="2FE6194D" w:rsidR="00FA75AE" w:rsidRDefault="00B31892">
    <w:pPr>
      <w:pStyle w:val="AltBilgi"/>
      <w:jc w:val="center"/>
    </w:pPr>
  </w:p>
  <w:p w14:paraId="1AE99EC3" w14:textId="77777777" w:rsidR="00927ACF" w:rsidRDefault="00B31892" w:rsidP="00E0368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9FAE" w14:textId="77777777" w:rsidR="00B31892" w:rsidRDefault="00B31892">
      <w:r>
        <w:separator/>
      </w:r>
    </w:p>
  </w:footnote>
  <w:footnote w:type="continuationSeparator" w:id="0">
    <w:p w14:paraId="4515202A" w14:textId="77777777" w:rsidR="00B31892" w:rsidRDefault="00B3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7FB4" w14:textId="77777777" w:rsidR="0076316F" w:rsidRPr="0076316F" w:rsidRDefault="00B31892" w:rsidP="0076316F">
    <w:pPr>
      <w:ind w:left="-284"/>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C84"/>
    <w:multiLevelType w:val="multilevel"/>
    <w:tmpl w:val="17DE0C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A92C0A"/>
    <w:multiLevelType w:val="multilevel"/>
    <w:tmpl w:val="599C15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11"/>
    <w:rsid w:val="000059DC"/>
    <w:rsid w:val="00017F6B"/>
    <w:rsid w:val="000461BC"/>
    <w:rsid w:val="00063924"/>
    <w:rsid w:val="000902AA"/>
    <w:rsid w:val="000A424D"/>
    <w:rsid w:val="000A616C"/>
    <w:rsid w:val="000D08FF"/>
    <w:rsid w:val="000D12D8"/>
    <w:rsid w:val="000F24CF"/>
    <w:rsid w:val="000F52F1"/>
    <w:rsid w:val="00104C25"/>
    <w:rsid w:val="00114182"/>
    <w:rsid w:val="001856F4"/>
    <w:rsid w:val="001B7A7D"/>
    <w:rsid w:val="001D4DFF"/>
    <w:rsid w:val="001E56D2"/>
    <w:rsid w:val="001F5B12"/>
    <w:rsid w:val="001F7AAC"/>
    <w:rsid w:val="001F7DA4"/>
    <w:rsid w:val="0021217C"/>
    <w:rsid w:val="002161B5"/>
    <w:rsid w:val="00290E86"/>
    <w:rsid w:val="00296BCA"/>
    <w:rsid w:val="002E2965"/>
    <w:rsid w:val="002F0042"/>
    <w:rsid w:val="002F0B87"/>
    <w:rsid w:val="002F3275"/>
    <w:rsid w:val="0030170A"/>
    <w:rsid w:val="0037410D"/>
    <w:rsid w:val="003B5ED9"/>
    <w:rsid w:val="003B73CC"/>
    <w:rsid w:val="003C7ECF"/>
    <w:rsid w:val="003E37CE"/>
    <w:rsid w:val="0041297A"/>
    <w:rsid w:val="00435B0B"/>
    <w:rsid w:val="0045665B"/>
    <w:rsid w:val="004726D8"/>
    <w:rsid w:val="00486EC5"/>
    <w:rsid w:val="004C3FA4"/>
    <w:rsid w:val="00525252"/>
    <w:rsid w:val="005677B7"/>
    <w:rsid w:val="005868E2"/>
    <w:rsid w:val="005B0C74"/>
    <w:rsid w:val="005B356A"/>
    <w:rsid w:val="005E35F5"/>
    <w:rsid w:val="005E6C8F"/>
    <w:rsid w:val="0061782F"/>
    <w:rsid w:val="006248C3"/>
    <w:rsid w:val="006532F5"/>
    <w:rsid w:val="00656C82"/>
    <w:rsid w:val="006652B3"/>
    <w:rsid w:val="00683ED8"/>
    <w:rsid w:val="006B2536"/>
    <w:rsid w:val="006C4E1F"/>
    <w:rsid w:val="006E26BE"/>
    <w:rsid w:val="007041BD"/>
    <w:rsid w:val="00710D44"/>
    <w:rsid w:val="00732427"/>
    <w:rsid w:val="007334F3"/>
    <w:rsid w:val="0074132A"/>
    <w:rsid w:val="00766665"/>
    <w:rsid w:val="007666F1"/>
    <w:rsid w:val="00771C58"/>
    <w:rsid w:val="00777220"/>
    <w:rsid w:val="00797FA4"/>
    <w:rsid w:val="007E555A"/>
    <w:rsid w:val="007F60D4"/>
    <w:rsid w:val="00877041"/>
    <w:rsid w:val="0088203E"/>
    <w:rsid w:val="008A193C"/>
    <w:rsid w:val="008B615E"/>
    <w:rsid w:val="008D04F5"/>
    <w:rsid w:val="008F629A"/>
    <w:rsid w:val="009208AD"/>
    <w:rsid w:val="00966825"/>
    <w:rsid w:val="00976347"/>
    <w:rsid w:val="009808AC"/>
    <w:rsid w:val="0098472D"/>
    <w:rsid w:val="009B2D87"/>
    <w:rsid w:val="009C3454"/>
    <w:rsid w:val="009E19BC"/>
    <w:rsid w:val="009E3495"/>
    <w:rsid w:val="009F2116"/>
    <w:rsid w:val="009F4338"/>
    <w:rsid w:val="00A0076D"/>
    <w:rsid w:val="00A0760E"/>
    <w:rsid w:val="00A152CD"/>
    <w:rsid w:val="00A549D1"/>
    <w:rsid w:val="00A6309C"/>
    <w:rsid w:val="00A94111"/>
    <w:rsid w:val="00AC4EC4"/>
    <w:rsid w:val="00AF02E9"/>
    <w:rsid w:val="00B13257"/>
    <w:rsid w:val="00B309C8"/>
    <w:rsid w:val="00B31892"/>
    <w:rsid w:val="00B52844"/>
    <w:rsid w:val="00B54B91"/>
    <w:rsid w:val="00B858F4"/>
    <w:rsid w:val="00B8621B"/>
    <w:rsid w:val="00B91B84"/>
    <w:rsid w:val="00BB63A5"/>
    <w:rsid w:val="00BC61F2"/>
    <w:rsid w:val="00BD0E5C"/>
    <w:rsid w:val="00BE1599"/>
    <w:rsid w:val="00BF65CB"/>
    <w:rsid w:val="00BF75F5"/>
    <w:rsid w:val="00C003CF"/>
    <w:rsid w:val="00C13DF8"/>
    <w:rsid w:val="00C43AA9"/>
    <w:rsid w:val="00C50DB5"/>
    <w:rsid w:val="00C55DF1"/>
    <w:rsid w:val="00C67511"/>
    <w:rsid w:val="00C959E1"/>
    <w:rsid w:val="00CE6EEA"/>
    <w:rsid w:val="00D0530E"/>
    <w:rsid w:val="00D15347"/>
    <w:rsid w:val="00D21F6B"/>
    <w:rsid w:val="00D55D7D"/>
    <w:rsid w:val="00D77FEB"/>
    <w:rsid w:val="00DA1A64"/>
    <w:rsid w:val="00E309EF"/>
    <w:rsid w:val="00E66A1B"/>
    <w:rsid w:val="00EA7B52"/>
    <w:rsid w:val="00F40281"/>
    <w:rsid w:val="00F527CB"/>
    <w:rsid w:val="00F53054"/>
    <w:rsid w:val="00F77C3E"/>
    <w:rsid w:val="00FB10EB"/>
    <w:rsid w:val="00FB2362"/>
    <w:rsid w:val="00FC6FFC"/>
    <w:rsid w:val="00FF1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AFABE"/>
  <w15:docId w15:val="{0D05C8D0-C3F1-4840-BBE2-C457206F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511"/>
    <w:pPr>
      <w:widowControl w:val="0"/>
      <w:spacing w:after="0" w:line="240" w:lineRule="auto"/>
    </w:pPr>
    <w:rPr>
      <w:rFonts w:ascii="Times New Roman" w:eastAsia="Times New Roman"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C67511"/>
    <w:pPr>
      <w:widowControl w:val="0"/>
      <w:spacing w:after="0" w:line="240" w:lineRule="auto"/>
    </w:pPr>
    <w:rPr>
      <w:rFonts w:ascii="Times New Roman" w:eastAsia="Times New Roman" w:hAnsi="Times New Roman" w:cs="Times New Roman"/>
      <w:color w:val="000000"/>
      <w:sz w:val="24"/>
      <w:szCs w:val="24"/>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C67511"/>
    <w:pPr>
      <w:tabs>
        <w:tab w:val="center" w:pos="4536"/>
        <w:tab w:val="right" w:pos="9072"/>
      </w:tabs>
    </w:pPr>
  </w:style>
  <w:style w:type="character" w:customStyle="1" w:styleId="AltBilgiChar">
    <w:name w:val="Alt Bilgi Char"/>
    <w:basedOn w:val="VarsaylanParagrafYazTipi"/>
    <w:link w:val="AltBilgi"/>
    <w:uiPriority w:val="99"/>
    <w:rsid w:val="00C67511"/>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C67511"/>
    <w:pPr>
      <w:ind w:left="720"/>
      <w:contextualSpacing/>
    </w:pPr>
  </w:style>
  <w:style w:type="character" w:styleId="Kpr">
    <w:name w:val="Hyperlink"/>
    <w:basedOn w:val="VarsaylanParagrafYazTipi"/>
    <w:uiPriority w:val="99"/>
    <w:unhideWhenUsed/>
    <w:rsid w:val="00C67511"/>
    <w:rPr>
      <w:color w:val="0563C1" w:themeColor="hyperlink"/>
      <w:u w:val="single"/>
    </w:rPr>
  </w:style>
  <w:style w:type="paragraph" w:styleId="stBilgi">
    <w:name w:val="header"/>
    <w:basedOn w:val="Normal"/>
    <w:link w:val="stBilgiChar"/>
    <w:uiPriority w:val="99"/>
    <w:unhideWhenUsed/>
    <w:rsid w:val="00A94111"/>
    <w:pPr>
      <w:tabs>
        <w:tab w:val="center" w:pos="4536"/>
        <w:tab w:val="right" w:pos="9072"/>
      </w:tabs>
    </w:pPr>
  </w:style>
  <w:style w:type="character" w:customStyle="1" w:styleId="stBilgiChar">
    <w:name w:val="Üst Bilgi Char"/>
    <w:basedOn w:val="VarsaylanParagrafYazTipi"/>
    <w:link w:val="stBilgi"/>
    <w:uiPriority w:val="99"/>
    <w:rsid w:val="00A94111"/>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21217C"/>
    <w:rPr>
      <w:rFonts w:ascii="Tahoma" w:hAnsi="Tahoma" w:cs="Tahoma"/>
      <w:sz w:val="16"/>
      <w:szCs w:val="16"/>
    </w:rPr>
  </w:style>
  <w:style w:type="character" w:customStyle="1" w:styleId="BalonMetniChar">
    <w:name w:val="Balon Metni Char"/>
    <w:basedOn w:val="VarsaylanParagrafYazTipi"/>
    <w:link w:val="BalonMetni"/>
    <w:uiPriority w:val="99"/>
    <w:semiHidden/>
    <w:rsid w:val="0021217C"/>
    <w:rPr>
      <w:rFonts w:ascii="Tahoma" w:eastAsia="Times New Roman" w:hAnsi="Tahoma" w:cs="Tahoma"/>
      <w:color w:val="000000"/>
      <w:sz w:val="16"/>
      <w:szCs w:val="16"/>
      <w:lang w:eastAsia="tr-TR"/>
    </w:rPr>
  </w:style>
  <w:style w:type="table" w:styleId="TabloKlavuzu">
    <w:name w:val="Table Grid"/>
    <w:basedOn w:val="NormalTablo"/>
    <w:uiPriority w:val="39"/>
    <w:rsid w:val="003E3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248C3"/>
    <w:pPr>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5230">
      <w:bodyDiv w:val="1"/>
      <w:marLeft w:val="0"/>
      <w:marRight w:val="0"/>
      <w:marTop w:val="0"/>
      <w:marBottom w:val="0"/>
      <w:divBdr>
        <w:top w:val="none" w:sz="0" w:space="0" w:color="auto"/>
        <w:left w:val="none" w:sz="0" w:space="0" w:color="auto"/>
        <w:bottom w:val="none" w:sz="0" w:space="0" w:color="auto"/>
        <w:right w:val="none" w:sz="0" w:space="0" w:color="auto"/>
      </w:divBdr>
    </w:div>
    <w:div w:id="367801374">
      <w:bodyDiv w:val="1"/>
      <w:marLeft w:val="0"/>
      <w:marRight w:val="0"/>
      <w:marTop w:val="0"/>
      <w:marBottom w:val="0"/>
      <w:divBdr>
        <w:top w:val="none" w:sz="0" w:space="0" w:color="auto"/>
        <w:left w:val="none" w:sz="0" w:space="0" w:color="auto"/>
        <w:bottom w:val="none" w:sz="0" w:space="0" w:color="auto"/>
        <w:right w:val="none" w:sz="0" w:space="0" w:color="auto"/>
      </w:divBdr>
    </w:div>
    <w:div w:id="624697273">
      <w:bodyDiv w:val="1"/>
      <w:marLeft w:val="0"/>
      <w:marRight w:val="0"/>
      <w:marTop w:val="0"/>
      <w:marBottom w:val="0"/>
      <w:divBdr>
        <w:top w:val="none" w:sz="0" w:space="0" w:color="auto"/>
        <w:left w:val="none" w:sz="0" w:space="0" w:color="auto"/>
        <w:bottom w:val="none" w:sz="0" w:space="0" w:color="auto"/>
        <w:right w:val="none" w:sz="0" w:space="0" w:color="auto"/>
      </w:divBdr>
    </w:div>
    <w:div w:id="17702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E7B0-6E57-408E-B6D4-6C15D8C5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1130</Words>
  <Characters>6446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CASPER</cp:lastModifiedBy>
  <cp:revision>9</cp:revision>
  <cp:lastPrinted>2024-05-27T11:33:00Z</cp:lastPrinted>
  <dcterms:created xsi:type="dcterms:W3CDTF">2024-05-27T11:52:00Z</dcterms:created>
  <dcterms:modified xsi:type="dcterms:W3CDTF">2024-06-27T06:37:00Z</dcterms:modified>
</cp:coreProperties>
</file>